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44"/>
          <w:szCs w:val="44"/>
          <w:lang w:val="en-US" w:eastAsia="zh-CN"/>
        </w:rPr>
      </w:pPr>
    </w:p>
    <w:p>
      <w:pPr>
        <w:autoSpaceDE w:val="0"/>
        <w:autoSpaceDN w:val="0"/>
        <w:adjustRightInd w:val="0"/>
        <w:spacing w:line="312" w:lineRule="auto"/>
        <w:jc w:val="center"/>
        <w:rPr>
          <w:rFonts w:hint="eastAsia" w:ascii="宋体" w:hAnsi="宋体" w:eastAsia="宋体" w:cs="宋体"/>
          <w:b/>
          <w:bCs/>
          <w:color w:val="auto"/>
          <w:sz w:val="44"/>
          <w:szCs w:val="44"/>
          <w:lang w:val="zh-CN"/>
        </w:rPr>
      </w:pPr>
      <w:r>
        <w:rPr>
          <w:rFonts w:hint="eastAsia" w:ascii="宋体" w:hAnsi="宋体" w:eastAsia="宋体" w:cs="宋体"/>
          <w:b/>
          <w:bCs/>
          <w:color w:val="auto"/>
          <w:sz w:val="44"/>
          <w:szCs w:val="44"/>
        </w:rPr>
        <w:t>南通市张謇第一小学省级节水型学校申报项目</w:t>
      </w:r>
    </w:p>
    <w:p>
      <w:pPr>
        <w:pStyle w:val="12"/>
        <w:rPr>
          <w:rFonts w:hint="eastAsia" w:ascii="宋体" w:hAnsi="宋体" w:eastAsia="宋体" w:cs="宋体"/>
          <w:b/>
          <w:bCs/>
          <w:sz w:val="44"/>
          <w:szCs w:val="44"/>
        </w:rPr>
      </w:pPr>
    </w:p>
    <w:p>
      <w:pPr>
        <w:rPr>
          <w:rFonts w:hint="eastAsia" w:ascii="宋体" w:hAnsi="宋体" w:eastAsia="宋体" w:cs="宋体"/>
          <w:b/>
          <w:bCs/>
          <w:sz w:val="44"/>
          <w:szCs w:val="44"/>
        </w:rPr>
      </w:pPr>
    </w:p>
    <w:p>
      <w:pPr>
        <w:pStyle w:val="12"/>
        <w:rPr>
          <w:rFonts w:hint="eastAsia" w:ascii="宋体" w:hAnsi="宋体" w:eastAsia="宋体" w:cs="宋体"/>
          <w:b/>
          <w:bCs/>
          <w:sz w:val="44"/>
          <w:szCs w:val="44"/>
        </w:rPr>
      </w:pPr>
    </w:p>
    <w:p>
      <w:pPr>
        <w:rPr>
          <w:rFonts w:hint="eastAsia" w:ascii="宋体" w:hAnsi="宋体" w:eastAsia="宋体" w:cs="宋体"/>
        </w:rPr>
      </w:pPr>
    </w:p>
    <w:p>
      <w:pPr>
        <w:rPr>
          <w:rFonts w:hint="eastAsia" w:ascii="宋体" w:hAnsi="宋体" w:eastAsia="宋体" w:cs="宋体"/>
          <w:b/>
          <w:bCs/>
          <w:sz w:val="44"/>
          <w:szCs w:val="44"/>
        </w:rPr>
      </w:pPr>
    </w:p>
    <w:p>
      <w:pPr>
        <w:pStyle w:val="12"/>
        <w:rPr>
          <w:rFonts w:hint="eastAsia" w:ascii="宋体" w:hAnsi="宋体" w:eastAsia="宋体" w:cs="宋体"/>
        </w:rPr>
      </w:pPr>
    </w:p>
    <w:p>
      <w:pPr>
        <w:pStyle w:val="12"/>
        <w:rPr>
          <w:rFonts w:hint="eastAsia" w:ascii="宋体" w:hAnsi="宋体" w:eastAsia="宋体" w:cs="宋体"/>
        </w:rPr>
      </w:pPr>
    </w:p>
    <w:p>
      <w:pPr>
        <w:rPr>
          <w:rFonts w:hint="eastAsia" w:ascii="宋体" w:hAnsi="宋体" w:eastAsia="宋体" w:cs="宋体"/>
        </w:rPr>
      </w:pPr>
    </w:p>
    <w:p>
      <w:pPr>
        <w:spacing w:line="1400" w:lineRule="exact"/>
        <w:jc w:val="center"/>
        <w:rPr>
          <w:rFonts w:hint="eastAsia" w:ascii="宋体" w:hAnsi="宋体" w:eastAsia="宋体" w:cs="宋体"/>
          <w:b/>
          <w:sz w:val="72"/>
          <w:szCs w:val="72"/>
        </w:rPr>
      </w:pPr>
      <w:r>
        <w:rPr>
          <w:rFonts w:hint="eastAsia" w:ascii="宋体" w:hAnsi="宋体" w:eastAsia="宋体" w:cs="宋体"/>
          <w:b/>
          <w:sz w:val="72"/>
          <w:szCs w:val="72"/>
        </w:rPr>
        <w:t>竞争性磋商文件</w:t>
      </w:r>
    </w:p>
    <w:p>
      <w:pPr>
        <w:spacing w:line="720" w:lineRule="auto"/>
        <w:jc w:val="center"/>
        <w:rPr>
          <w:rFonts w:hint="eastAsia" w:ascii="宋体" w:hAnsi="宋体" w:eastAsia="宋体" w:cs="宋体"/>
          <w:b/>
          <w:sz w:val="44"/>
          <w:szCs w:val="44"/>
        </w:rPr>
      </w:pPr>
      <w:r>
        <w:rPr>
          <w:rFonts w:hint="eastAsia" w:ascii="宋体" w:hAnsi="宋体" w:eastAsia="宋体" w:cs="宋体"/>
          <w:b/>
          <w:sz w:val="44"/>
          <w:szCs w:val="44"/>
        </w:rPr>
        <w:t>（资格后审）</w:t>
      </w:r>
    </w:p>
    <w:p>
      <w:pPr>
        <w:snapToGrid w:val="0"/>
        <w:spacing w:line="360" w:lineRule="auto"/>
        <w:jc w:val="center"/>
        <w:rPr>
          <w:rFonts w:hint="eastAsia" w:ascii="宋体" w:hAnsi="宋体" w:eastAsia="宋体" w:cs="宋体"/>
          <w:b/>
          <w:sz w:val="36"/>
        </w:rPr>
      </w:pPr>
    </w:p>
    <w:p>
      <w:pPr>
        <w:snapToGrid w:val="0"/>
        <w:spacing w:line="360" w:lineRule="auto"/>
        <w:jc w:val="center"/>
        <w:rPr>
          <w:rFonts w:hint="eastAsia" w:ascii="宋体" w:hAnsi="宋体" w:eastAsia="宋体" w:cs="宋体"/>
          <w:b/>
          <w:sz w:val="36"/>
        </w:rPr>
      </w:pPr>
    </w:p>
    <w:p>
      <w:pPr>
        <w:snapToGrid w:val="0"/>
        <w:spacing w:line="360" w:lineRule="auto"/>
        <w:jc w:val="center"/>
        <w:rPr>
          <w:rFonts w:hint="eastAsia" w:ascii="宋体" w:hAnsi="宋体" w:eastAsia="宋体" w:cs="宋体"/>
          <w:b/>
          <w:sz w:val="36"/>
        </w:rPr>
      </w:pPr>
    </w:p>
    <w:p>
      <w:pPr>
        <w:pStyle w:val="12"/>
        <w:rPr>
          <w:rFonts w:hint="eastAsia" w:ascii="宋体" w:hAnsi="宋体" w:eastAsia="宋体" w:cs="宋体"/>
          <w:b/>
          <w:sz w:val="36"/>
        </w:rPr>
      </w:pPr>
    </w:p>
    <w:p>
      <w:pPr>
        <w:rPr>
          <w:rFonts w:hint="eastAsia" w:ascii="宋体" w:hAnsi="宋体" w:eastAsia="宋体" w:cs="宋体"/>
        </w:rPr>
      </w:pPr>
    </w:p>
    <w:p>
      <w:pPr>
        <w:pStyle w:val="12"/>
        <w:rPr>
          <w:rFonts w:hint="eastAsia" w:ascii="宋体" w:hAnsi="宋体" w:eastAsia="宋体" w:cs="宋体"/>
        </w:rPr>
      </w:pPr>
    </w:p>
    <w:p>
      <w:pPr>
        <w:snapToGrid w:val="0"/>
        <w:spacing w:line="360" w:lineRule="auto"/>
        <w:jc w:val="center"/>
        <w:rPr>
          <w:rFonts w:hint="eastAsia" w:ascii="宋体" w:hAnsi="宋体" w:eastAsia="宋体" w:cs="宋体"/>
          <w:b/>
          <w:sz w:val="36"/>
          <w:highlight w:val="none"/>
        </w:rPr>
      </w:pPr>
    </w:p>
    <w:p>
      <w:pPr>
        <w:adjustRightInd w:val="0"/>
        <w:snapToGrid w:val="0"/>
        <w:spacing w:line="360" w:lineRule="auto"/>
        <w:ind w:firstLine="1500" w:firstLineChars="500"/>
        <w:rPr>
          <w:rFonts w:hint="eastAsia" w:ascii="宋体" w:hAnsi="宋体" w:eastAsia="宋体" w:cs="宋体"/>
          <w:b/>
          <w:sz w:val="30"/>
          <w:szCs w:val="30"/>
          <w:highlight w:val="none"/>
        </w:rPr>
      </w:pPr>
      <w:r>
        <w:rPr>
          <w:rFonts w:hint="eastAsia" w:ascii="宋体" w:hAnsi="宋体" w:eastAsia="宋体" w:cs="宋体"/>
          <w:b/>
          <w:sz w:val="30"/>
          <w:szCs w:val="30"/>
          <w:highlight w:val="none"/>
        </w:rPr>
        <w:t>采购单位</w:t>
      </w:r>
      <w:r>
        <w:rPr>
          <w:rFonts w:hint="eastAsia" w:ascii="宋体" w:hAnsi="宋体" w:eastAsia="宋体" w:cs="宋体"/>
          <w:b/>
          <w:sz w:val="30"/>
          <w:szCs w:val="30"/>
          <w:highlight w:val="none"/>
          <w:lang w:eastAsia="zh-CN"/>
        </w:rPr>
        <w:t>：</w:t>
      </w:r>
      <w:r>
        <w:rPr>
          <w:rFonts w:hint="eastAsia" w:ascii="宋体" w:hAnsi="宋体" w:eastAsia="宋体" w:cs="宋体"/>
          <w:b/>
          <w:bCs/>
          <w:color w:val="auto"/>
          <w:sz w:val="30"/>
          <w:szCs w:val="30"/>
        </w:rPr>
        <w:t>南通市张謇第一小学</w:t>
      </w:r>
    </w:p>
    <w:p>
      <w:pPr>
        <w:adjustRightInd w:val="0"/>
        <w:snapToGrid w:val="0"/>
        <w:spacing w:line="360" w:lineRule="auto"/>
        <w:ind w:firstLine="1500" w:firstLineChars="500"/>
        <w:rPr>
          <w:rFonts w:hint="eastAsia" w:ascii="宋体" w:hAnsi="宋体" w:eastAsia="宋体" w:cs="宋体"/>
          <w:b/>
          <w:sz w:val="30"/>
          <w:szCs w:val="30"/>
        </w:rPr>
      </w:pPr>
      <w:r>
        <w:rPr>
          <w:rFonts w:hint="eastAsia" w:ascii="宋体" w:hAnsi="宋体" w:eastAsia="宋体" w:cs="宋体"/>
          <w:b/>
          <w:sz w:val="30"/>
          <w:szCs w:val="30"/>
        </w:rPr>
        <w:t>代理机构：江苏建诚工程咨询有限公司</w:t>
      </w:r>
    </w:p>
    <w:p>
      <w:pPr>
        <w:adjustRightInd w:val="0"/>
        <w:snapToGrid w:val="0"/>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二〇二</w:t>
      </w:r>
      <w:r>
        <w:rPr>
          <w:rFonts w:hint="eastAsia" w:ascii="宋体" w:hAnsi="宋体" w:eastAsia="宋体" w:cs="宋体"/>
          <w:b/>
          <w:sz w:val="30"/>
          <w:szCs w:val="30"/>
          <w:lang w:val="en-US" w:eastAsia="zh-CN"/>
        </w:rPr>
        <w:t>三</w:t>
      </w:r>
      <w:r>
        <w:rPr>
          <w:rFonts w:hint="eastAsia" w:ascii="宋体" w:hAnsi="宋体" w:eastAsia="宋体" w:cs="宋体"/>
          <w:b/>
          <w:sz w:val="30"/>
          <w:szCs w:val="30"/>
        </w:rPr>
        <w:t>年</w:t>
      </w:r>
      <w:r>
        <w:rPr>
          <w:rFonts w:hint="eastAsia" w:ascii="宋体" w:hAnsi="宋体" w:eastAsia="宋体" w:cs="宋体"/>
          <w:b/>
          <w:sz w:val="30"/>
          <w:szCs w:val="30"/>
          <w:lang w:val="en-US" w:eastAsia="zh-CN"/>
        </w:rPr>
        <w:t>六</w:t>
      </w:r>
      <w:r>
        <w:rPr>
          <w:rFonts w:hint="eastAsia" w:ascii="宋体" w:hAnsi="宋体" w:eastAsia="宋体" w:cs="宋体"/>
          <w:b/>
          <w:sz w:val="30"/>
          <w:szCs w:val="30"/>
        </w:rPr>
        <w:t>月</w:t>
      </w:r>
      <w:r>
        <w:rPr>
          <w:rFonts w:hint="eastAsia" w:ascii="宋体" w:hAnsi="宋体" w:cs="宋体"/>
          <w:b/>
          <w:sz w:val="30"/>
          <w:szCs w:val="30"/>
          <w:lang w:val="en-US" w:eastAsia="zh-CN"/>
        </w:rPr>
        <w:t>七</w:t>
      </w:r>
      <w:r>
        <w:rPr>
          <w:rFonts w:hint="eastAsia" w:ascii="宋体" w:hAnsi="宋体" w:eastAsia="宋体" w:cs="宋体"/>
          <w:b/>
          <w:sz w:val="30"/>
          <w:szCs w:val="30"/>
        </w:rPr>
        <w:t>日</w:t>
      </w:r>
    </w:p>
    <w:p>
      <w:pPr>
        <w:jc w:val="center"/>
        <w:rPr>
          <w:rFonts w:hint="eastAsia" w:ascii="宋体" w:hAnsi="宋体" w:eastAsia="宋体" w:cs="宋体"/>
          <w:b/>
          <w:sz w:val="44"/>
          <w:szCs w:val="44"/>
        </w:rPr>
      </w:pPr>
      <w:r>
        <w:rPr>
          <w:rFonts w:hint="eastAsia" w:ascii="宋体" w:hAnsi="宋体" w:eastAsia="宋体" w:cs="宋体"/>
          <w:b/>
          <w:sz w:val="44"/>
          <w:szCs w:val="44"/>
        </w:rPr>
        <w:br w:type="page"/>
      </w:r>
    </w:p>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r>
        <w:rPr>
          <w:rFonts w:hint="eastAsia" w:ascii="宋体" w:hAnsi="宋体" w:eastAsia="宋体" w:cs="宋体"/>
          <w:b/>
          <w:sz w:val="44"/>
          <w:szCs w:val="44"/>
        </w:rPr>
        <w:t>竞争性磋商文件备案表</w:t>
      </w:r>
    </w:p>
    <w:p>
      <w:pPr>
        <w:jc w:val="center"/>
        <w:rPr>
          <w:rFonts w:hint="eastAsia" w:ascii="宋体" w:hAnsi="宋体" w:eastAsia="宋体" w:cs="宋体"/>
          <w:b/>
          <w:sz w:val="44"/>
          <w:szCs w:val="44"/>
        </w:rPr>
      </w:pPr>
    </w:p>
    <w:tbl>
      <w:tblPr>
        <w:tblStyle w:val="2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tcPr>
          <w:p>
            <w:pPr>
              <w:spacing w:line="360" w:lineRule="auto"/>
              <w:jc w:val="center"/>
              <w:rPr>
                <w:rFonts w:hint="eastAsia" w:ascii="宋体" w:hAnsi="宋体" w:eastAsia="宋体" w:cs="宋体"/>
                <w:position w:val="-48"/>
                <w:sz w:val="25"/>
              </w:rPr>
            </w:pPr>
          </w:p>
          <w:p>
            <w:pPr>
              <w:spacing w:line="360" w:lineRule="auto"/>
              <w:jc w:val="center"/>
              <w:rPr>
                <w:rFonts w:hint="eastAsia" w:ascii="宋体" w:hAnsi="宋体" w:eastAsia="宋体" w:cs="宋体"/>
                <w:position w:val="-48"/>
                <w:sz w:val="25"/>
              </w:rPr>
            </w:pPr>
          </w:p>
          <w:p>
            <w:pPr>
              <w:spacing w:line="360" w:lineRule="auto"/>
              <w:ind w:firstLine="3000" w:firstLineChars="1200"/>
              <w:rPr>
                <w:rFonts w:hint="eastAsia" w:ascii="宋体" w:hAnsi="宋体" w:eastAsia="宋体" w:cs="宋体"/>
                <w:position w:val="-48"/>
                <w:sz w:val="25"/>
                <w:lang w:eastAsia="zh-CN"/>
              </w:rPr>
            </w:pPr>
            <w:r>
              <w:rPr>
                <w:rFonts w:hint="eastAsia" w:ascii="宋体" w:hAnsi="宋体" w:eastAsia="宋体" w:cs="宋体"/>
                <w:position w:val="-48"/>
                <w:sz w:val="25"/>
              </w:rPr>
              <w:t>编制人：</w:t>
            </w:r>
            <w:r>
              <w:rPr>
                <w:rFonts w:hint="eastAsia" w:ascii="宋体" w:hAnsi="宋体" w:eastAsia="宋体" w:cs="宋体"/>
                <w:position w:val="-48"/>
                <w:sz w:val="25"/>
                <w:lang w:val="en-US" w:eastAsia="zh-CN"/>
              </w:rPr>
              <w:t>戴琦琦</w:t>
            </w:r>
          </w:p>
          <w:p>
            <w:pPr>
              <w:tabs>
                <w:tab w:val="left" w:pos="3492"/>
              </w:tabs>
              <w:spacing w:line="360" w:lineRule="auto"/>
              <w:ind w:firstLine="3000" w:firstLineChars="1200"/>
              <w:rPr>
                <w:rFonts w:hint="eastAsia" w:ascii="宋体" w:hAnsi="宋体" w:eastAsia="宋体" w:cs="宋体"/>
                <w:position w:val="-48"/>
                <w:sz w:val="25"/>
              </w:rPr>
            </w:pPr>
            <w:r>
              <w:rPr>
                <w:rFonts w:hint="eastAsia" w:ascii="宋体" w:hAnsi="宋体" w:eastAsia="宋体" w:cs="宋体"/>
                <w:position w:val="-48"/>
                <w:sz w:val="25"/>
              </w:rPr>
              <w:t>日  期：202</w:t>
            </w:r>
            <w:r>
              <w:rPr>
                <w:rFonts w:hint="eastAsia" w:ascii="宋体" w:hAnsi="宋体" w:eastAsia="宋体" w:cs="宋体"/>
                <w:position w:val="-48"/>
                <w:sz w:val="25"/>
                <w:lang w:val="en-US" w:eastAsia="zh-CN"/>
              </w:rPr>
              <w:t>3</w:t>
            </w:r>
            <w:r>
              <w:rPr>
                <w:rFonts w:hint="eastAsia" w:ascii="宋体" w:hAnsi="宋体" w:eastAsia="宋体" w:cs="宋体"/>
                <w:position w:val="-48"/>
                <w:sz w:val="25"/>
              </w:rPr>
              <w:t>年</w:t>
            </w:r>
            <w:r>
              <w:rPr>
                <w:rFonts w:hint="eastAsia" w:ascii="宋体" w:hAnsi="宋体" w:eastAsia="宋体" w:cs="宋体"/>
                <w:position w:val="-48"/>
                <w:sz w:val="25"/>
                <w:lang w:val="en-US" w:eastAsia="zh-CN"/>
              </w:rPr>
              <w:t>6</w:t>
            </w:r>
            <w:r>
              <w:rPr>
                <w:rFonts w:hint="eastAsia" w:ascii="宋体" w:hAnsi="宋体" w:eastAsia="宋体" w:cs="宋体"/>
                <w:position w:val="-48"/>
                <w:sz w:val="25"/>
              </w:rPr>
              <w:t>月</w:t>
            </w:r>
            <w:r>
              <w:rPr>
                <w:rFonts w:hint="eastAsia" w:ascii="宋体" w:hAnsi="宋体" w:cs="宋体"/>
                <w:position w:val="-48"/>
                <w:sz w:val="25"/>
                <w:lang w:val="en-US" w:eastAsia="zh-CN"/>
              </w:rPr>
              <w:t>7</w:t>
            </w:r>
            <w:r>
              <w:rPr>
                <w:rFonts w:hint="eastAsia" w:ascii="宋体" w:hAnsi="宋体" w:eastAsia="宋体" w:cs="宋体"/>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tcPr>
          <w:p>
            <w:pPr>
              <w:spacing w:line="360" w:lineRule="auto"/>
              <w:rPr>
                <w:rFonts w:hint="eastAsia" w:ascii="宋体" w:hAnsi="宋体" w:eastAsia="宋体" w:cs="宋体"/>
                <w:position w:val="-48"/>
                <w:sz w:val="25"/>
              </w:rPr>
            </w:pPr>
          </w:p>
          <w:p>
            <w:pPr>
              <w:spacing w:line="360" w:lineRule="auto"/>
              <w:ind w:firstLine="625" w:firstLineChars="250"/>
              <w:jc w:val="center"/>
              <w:rPr>
                <w:rFonts w:hint="eastAsia" w:ascii="宋体" w:hAnsi="宋体" w:eastAsia="宋体" w:cs="宋体"/>
                <w:position w:val="-48"/>
                <w:sz w:val="25"/>
              </w:rPr>
            </w:pPr>
          </w:p>
          <w:p>
            <w:pPr>
              <w:spacing w:line="360" w:lineRule="auto"/>
              <w:ind w:firstLine="625" w:firstLineChars="250"/>
              <w:jc w:val="center"/>
              <w:rPr>
                <w:rFonts w:hint="eastAsia" w:ascii="宋体" w:hAnsi="宋体" w:eastAsia="宋体" w:cs="宋体"/>
                <w:position w:val="-48"/>
                <w:sz w:val="25"/>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采购单位(盖章)             法定代表人(签字或盖章)</w:t>
            </w:r>
          </w:p>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p>
          <w:p>
            <w:pPr>
              <w:pStyle w:val="24"/>
              <w:ind w:firstLine="420"/>
              <w:rPr>
                <w:rFonts w:hint="eastAsia" w:ascii="宋体" w:hAnsi="宋体" w:eastAsia="宋体" w:cs="宋体"/>
              </w:rPr>
            </w:pPr>
          </w:p>
          <w:p>
            <w:pPr>
              <w:pStyle w:val="24"/>
              <w:ind w:firstLine="420"/>
              <w:rPr>
                <w:rFonts w:hint="eastAsia" w:ascii="宋体" w:hAnsi="宋体" w:eastAsia="宋体" w:cs="宋体"/>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代理机构(盖章)             法定代表人(签字或盖章)</w:t>
            </w:r>
          </w:p>
          <w:p>
            <w:pPr>
              <w:tabs>
                <w:tab w:val="left" w:pos="5070"/>
              </w:tabs>
              <w:spacing w:line="360" w:lineRule="auto"/>
              <w:jc w:val="center"/>
              <w:rPr>
                <w:rFonts w:hint="eastAsia" w:ascii="宋体" w:hAnsi="宋体" w:eastAsia="宋体" w:cs="宋体"/>
                <w:sz w:val="24"/>
                <w:szCs w:val="24"/>
              </w:rPr>
            </w:pPr>
          </w:p>
          <w:p>
            <w:pPr>
              <w:spacing w:line="360" w:lineRule="auto"/>
              <w:rPr>
                <w:rFonts w:hint="eastAsia" w:ascii="宋体" w:hAnsi="宋体" w:eastAsia="宋体" w:cs="宋体"/>
                <w:position w:val="-48"/>
                <w:sz w:val="25"/>
              </w:rPr>
            </w:pPr>
          </w:p>
          <w:p>
            <w:pPr>
              <w:spacing w:line="360" w:lineRule="auto"/>
              <w:jc w:val="center"/>
              <w:rPr>
                <w:rFonts w:hint="eastAsia" w:ascii="宋体" w:hAnsi="宋体" w:eastAsia="宋体" w:cs="宋体"/>
                <w:position w:val="-48"/>
                <w:sz w:val="25"/>
              </w:rPr>
            </w:pPr>
            <w:r>
              <w:rPr>
                <w:rFonts w:hint="eastAsia" w:ascii="宋体" w:hAnsi="宋体" w:eastAsia="宋体" w:cs="宋体"/>
                <w:position w:val="-48"/>
                <w:sz w:val="25"/>
              </w:rPr>
              <w:t>日  期：202</w:t>
            </w:r>
            <w:r>
              <w:rPr>
                <w:rFonts w:hint="eastAsia" w:ascii="宋体" w:hAnsi="宋体" w:eastAsia="宋体" w:cs="宋体"/>
                <w:position w:val="-48"/>
                <w:sz w:val="25"/>
                <w:lang w:val="en-US" w:eastAsia="zh-CN"/>
              </w:rPr>
              <w:t>3</w:t>
            </w:r>
            <w:r>
              <w:rPr>
                <w:rFonts w:hint="eastAsia" w:ascii="宋体" w:hAnsi="宋体" w:eastAsia="宋体" w:cs="宋体"/>
                <w:position w:val="-48"/>
                <w:sz w:val="25"/>
              </w:rPr>
              <w:t>年</w:t>
            </w:r>
            <w:r>
              <w:rPr>
                <w:rFonts w:hint="eastAsia" w:ascii="宋体" w:hAnsi="宋体" w:eastAsia="宋体" w:cs="宋体"/>
                <w:position w:val="-48"/>
                <w:sz w:val="25"/>
                <w:lang w:val="en-US" w:eastAsia="zh-CN"/>
              </w:rPr>
              <w:t>6</w:t>
            </w:r>
            <w:r>
              <w:rPr>
                <w:rFonts w:hint="eastAsia" w:ascii="宋体" w:hAnsi="宋体" w:eastAsia="宋体" w:cs="宋体"/>
                <w:position w:val="-48"/>
                <w:sz w:val="25"/>
              </w:rPr>
              <w:t>月</w:t>
            </w:r>
            <w:r>
              <w:rPr>
                <w:rFonts w:hint="eastAsia" w:ascii="宋体" w:hAnsi="宋体" w:cs="宋体"/>
                <w:position w:val="-48"/>
                <w:sz w:val="25"/>
                <w:lang w:val="en-US" w:eastAsia="zh-CN"/>
              </w:rPr>
              <w:t>7</w:t>
            </w:r>
            <w:r>
              <w:rPr>
                <w:rFonts w:hint="eastAsia" w:ascii="宋体" w:hAnsi="宋体" w:eastAsia="宋体" w:cs="宋体"/>
                <w:position w:val="-48"/>
                <w:sz w:val="25"/>
              </w:rPr>
              <w:t>日</w:t>
            </w:r>
          </w:p>
        </w:tc>
      </w:tr>
    </w:tbl>
    <w:p>
      <w:pPr>
        <w:pStyle w:val="8"/>
        <w:overflowPunct w:val="0"/>
        <w:ind w:firstLine="0"/>
        <w:rPr>
          <w:rFonts w:hint="eastAsia" w:ascii="宋体" w:hAnsi="宋体" w:eastAsia="宋体" w:cs="宋体"/>
          <w:b/>
          <w:sz w:val="44"/>
          <w:szCs w:val="44"/>
        </w:rPr>
      </w:pPr>
    </w:p>
    <w:p>
      <w:pPr>
        <w:pStyle w:val="8"/>
        <w:overflowPunct w:val="0"/>
        <w:ind w:firstLine="0"/>
        <w:jc w:val="center"/>
        <w:rPr>
          <w:rFonts w:hint="eastAsia" w:ascii="宋体" w:hAnsi="宋体" w:eastAsia="宋体" w:cs="宋体"/>
          <w:b/>
          <w:sz w:val="44"/>
          <w:szCs w:val="44"/>
        </w:rPr>
      </w:pPr>
    </w:p>
    <w:p>
      <w:pPr>
        <w:pStyle w:val="8"/>
        <w:overflowPunct w:val="0"/>
        <w:ind w:firstLine="0"/>
        <w:jc w:val="center"/>
        <w:rPr>
          <w:rFonts w:hint="eastAsia" w:ascii="宋体" w:hAnsi="宋体" w:eastAsia="宋体" w:cs="宋体"/>
          <w:b/>
          <w:sz w:val="44"/>
          <w:szCs w:val="44"/>
        </w:rPr>
      </w:pPr>
    </w:p>
    <w:p>
      <w:pPr>
        <w:pStyle w:val="8"/>
        <w:overflowPunct w:val="0"/>
        <w:ind w:firstLine="0"/>
        <w:jc w:val="center"/>
        <w:rPr>
          <w:rFonts w:hint="eastAsia"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8"/>
        <w:overflowPunct w:val="0"/>
        <w:ind w:firstLine="0"/>
        <w:jc w:val="center"/>
        <w:rPr>
          <w:rFonts w:hint="eastAsia" w:ascii="宋体" w:hAnsi="宋体" w:eastAsia="宋体" w:cs="宋体"/>
          <w:sz w:val="30"/>
        </w:rPr>
      </w:pPr>
    </w:p>
    <w:p>
      <w:pPr>
        <w:pStyle w:val="20"/>
        <w:tabs>
          <w:tab w:val="right" w:leader="dot" w:pos="9528"/>
        </w:tabs>
        <w:spacing w:line="1200" w:lineRule="exact"/>
        <w:rPr>
          <w:rFonts w:hint="eastAsia"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第一章 竞争性磋商公告</w:t>
      </w:r>
    </w:p>
    <w:p>
      <w:pPr>
        <w:pStyle w:val="20"/>
        <w:tabs>
          <w:tab w:val="right" w:leader="dot" w:pos="9528"/>
        </w:tabs>
        <w:spacing w:line="1200" w:lineRule="exact"/>
        <w:rPr>
          <w:rFonts w:hint="eastAsia" w:ascii="宋体" w:hAnsi="宋体" w:eastAsia="宋体" w:cs="宋体"/>
          <w:sz w:val="32"/>
          <w:szCs w:val="32"/>
        </w:rPr>
      </w:pPr>
      <w:r>
        <w:rPr>
          <w:rFonts w:hint="eastAsia" w:ascii="宋体" w:hAnsi="宋体" w:eastAsia="宋体" w:cs="宋体"/>
          <w:sz w:val="32"/>
          <w:szCs w:val="32"/>
        </w:rPr>
        <w:t>第二章 投标供应商须知</w:t>
      </w:r>
    </w:p>
    <w:p>
      <w:pPr>
        <w:pStyle w:val="20"/>
        <w:tabs>
          <w:tab w:val="right" w:leader="dot" w:pos="9528"/>
        </w:tabs>
        <w:spacing w:line="1200" w:lineRule="exact"/>
        <w:rPr>
          <w:rFonts w:hint="eastAsia" w:ascii="宋体" w:hAnsi="宋体" w:eastAsia="宋体" w:cs="宋体"/>
          <w:sz w:val="32"/>
          <w:szCs w:val="32"/>
        </w:rPr>
      </w:pPr>
      <w:r>
        <w:rPr>
          <w:rFonts w:hint="eastAsia" w:ascii="宋体" w:hAnsi="宋体" w:eastAsia="宋体" w:cs="宋体"/>
          <w:sz w:val="32"/>
          <w:szCs w:val="32"/>
        </w:rPr>
        <w:t>第三章 项目需求</w:t>
      </w:r>
    </w:p>
    <w:p>
      <w:pPr>
        <w:pStyle w:val="20"/>
        <w:tabs>
          <w:tab w:val="right" w:leader="dot" w:pos="9528"/>
        </w:tabs>
        <w:spacing w:line="1200" w:lineRule="exact"/>
        <w:rPr>
          <w:rFonts w:hint="eastAsia" w:ascii="宋体" w:hAnsi="宋体" w:eastAsia="宋体" w:cs="宋体"/>
          <w:sz w:val="32"/>
          <w:szCs w:val="32"/>
        </w:rPr>
      </w:pPr>
      <w:r>
        <w:rPr>
          <w:rFonts w:hint="eastAsia" w:ascii="宋体" w:hAnsi="宋体" w:eastAsia="宋体" w:cs="宋体"/>
          <w:sz w:val="32"/>
          <w:szCs w:val="32"/>
        </w:rPr>
        <w:t>第四章 评审方法和程序</w:t>
      </w:r>
    </w:p>
    <w:p>
      <w:pPr>
        <w:pStyle w:val="20"/>
        <w:tabs>
          <w:tab w:val="right" w:leader="dot" w:pos="9528"/>
        </w:tabs>
        <w:spacing w:line="1200" w:lineRule="exact"/>
        <w:rPr>
          <w:rFonts w:hint="eastAsia" w:ascii="宋体" w:hAnsi="宋体" w:eastAsia="宋体" w:cs="宋体"/>
          <w:sz w:val="32"/>
          <w:szCs w:val="32"/>
        </w:rPr>
      </w:pPr>
      <w:r>
        <w:rPr>
          <w:rFonts w:hint="eastAsia" w:ascii="宋体" w:hAnsi="宋体" w:eastAsia="宋体" w:cs="宋体"/>
          <w:sz w:val="32"/>
          <w:szCs w:val="32"/>
        </w:rPr>
        <w:t>第五章 合同授予</w:t>
      </w:r>
      <w:r>
        <w:rPr>
          <w:rFonts w:hint="eastAsia" w:ascii="宋体" w:hAnsi="宋体" w:eastAsia="宋体" w:cs="宋体"/>
          <w:sz w:val="32"/>
          <w:szCs w:val="32"/>
          <w:lang w:val="en-US" w:eastAsia="zh-CN"/>
        </w:rPr>
        <w:t>及</w:t>
      </w:r>
      <w:r>
        <w:rPr>
          <w:rFonts w:hint="eastAsia" w:ascii="宋体" w:hAnsi="宋体" w:eastAsia="宋体" w:cs="宋体"/>
          <w:sz w:val="32"/>
          <w:szCs w:val="32"/>
        </w:rPr>
        <w:t>合同主要条款</w:t>
      </w:r>
    </w:p>
    <w:p>
      <w:pPr>
        <w:spacing w:line="1200" w:lineRule="exact"/>
        <w:rPr>
          <w:rFonts w:hint="eastAsia" w:ascii="宋体" w:hAnsi="宋体" w:eastAsia="宋体" w:cs="宋体"/>
          <w:sz w:val="32"/>
          <w:szCs w:val="32"/>
        </w:rPr>
      </w:pPr>
      <w:r>
        <w:rPr>
          <w:rFonts w:hint="eastAsia" w:ascii="宋体" w:hAnsi="宋体" w:eastAsia="宋体" w:cs="宋体"/>
          <w:sz w:val="32"/>
          <w:szCs w:val="32"/>
        </w:rPr>
        <w:t>第六章 质疑提出和处理</w:t>
      </w:r>
    </w:p>
    <w:p>
      <w:pPr>
        <w:spacing w:line="1200" w:lineRule="exact"/>
        <w:rPr>
          <w:rFonts w:hint="eastAsia" w:ascii="宋体" w:hAnsi="宋体" w:eastAsia="宋体" w:cs="宋体"/>
          <w:sz w:val="36"/>
          <w:szCs w:val="36"/>
        </w:rPr>
      </w:pPr>
      <w:r>
        <w:rPr>
          <w:rFonts w:hint="eastAsia" w:ascii="宋体" w:hAnsi="宋体" w:eastAsia="宋体" w:cs="宋体"/>
          <w:sz w:val="32"/>
          <w:szCs w:val="32"/>
        </w:rPr>
        <w:t>第七章 响应文件组成及格式</w:t>
      </w:r>
    </w:p>
    <w:p>
      <w:pPr>
        <w:rPr>
          <w:rFonts w:hint="eastAsia" w:ascii="宋体" w:hAnsi="宋体" w:eastAsia="宋体" w:cs="宋体"/>
          <w:b/>
          <w:bCs/>
          <w:sz w:val="36"/>
          <w:szCs w:val="36"/>
        </w:rPr>
      </w:pPr>
      <w:r>
        <w:rPr>
          <w:rFonts w:hint="eastAsia" w:ascii="宋体" w:hAnsi="宋体" w:eastAsia="宋体" w:cs="宋体"/>
          <w:b/>
          <w:bCs/>
          <w:sz w:val="36"/>
          <w:szCs w:val="36"/>
        </w:rPr>
        <w:fldChar w:fldCharType="end"/>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p>
    <w:p>
      <w:pPr>
        <w:snapToGrid w:val="0"/>
        <w:spacing w:line="360" w:lineRule="auto"/>
        <w:rPr>
          <w:rFonts w:hint="eastAsia" w:ascii="宋体" w:hAnsi="宋体" w:eastAsia="宋体" w:cs="宋体"/>
          <w:b/>
          <w:szCs w:val="21"/>
        </w:rPr>
      </w:pPr>
      <w:r>
        <w:rPr>
          <w:rFonts w:hint="eastAsia" w:ascii="宋体" w:hAnsi="宋体" w:eastAsia="宋体" w:cs="宋体"/>
          <w:w w:val="80"/>
          <w:szCs w:val="44"/>
        </w:rPr>
        <w:br w:type="page"/>
      </w:r>
      <w:r>
        <w:rPr>
          <w:rFonts w:hint="eastAsia" w:ascii="宋体" w:hAnsi="宋体" w:eastAsia="宋体" w:cs="宋体"/>
          <w:b/>
          <w:szCs w:val="21"/>
        </w:rPr>
        <w:t>尊敬的投标供应商：</w:t>
      </w:r>
    </w:p>
    <w:p>
      <w:pPr>
        <w:pStyle w:val="3"/>
        <w:keepNext w:val="0"/>
        <w:keepLines w:val="0"/>
        <w:adjustRightInd w:val="0"/>
        <w:snapToGrid w:val="0"/>
        <w:spacing w:before="0" w:after="0" w:line="360" w:lineRule="auto"/>
        <w:ind w:firstLine="420" w:firstLineChars="200"/>
        <w:jc w:val="left"/>
        <w:textAlignment w:val="baseline"/>
        <w:rPr>
          <w:rFonts w:hint="eastAsia" w:ascii="宋体" w:hAnsi="宋体" w:eastAsia="宋体" w:cs="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highlight w:val="none"/>
        </w:rPr>
      </w:pPr>
      <w:r>
        <w:rPr>
          <w:rFonts w:hint="eastAsia" w:ascii="宋体" w:hAnsi="宋体" w:eastAsia="宋体" w:cs="宋体"/>
          <w:w w:val="80"/>
          <w:szCs w:val="44"/>
        </w:rPr>
        <w:t>第一章  竞争性磋商</w:t>
      </w:r>
      <w:r>
        <w:rPr>
          <w:rFonts w:hint="eastAsia" w:ascii="宋体" w:hAnsi="宋体" w:eastAsia="宋体" w:cs="宋体"/>
          <w:w w:val="80"/>
          <w:szCs w:val="44"/>
          <w:highlight w:val="none"/>
        </w:rPr>
        <w:t>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highlight w:val="none"/>
        </w:rPr>
        <w:t>江苏建诚工程咨询有限公司（以下简称代理机构）受南通市张謇第一小学</w:t>
      </w:r>
      <w:r>
        <w:rPr>
          <w:rFonts w:hint="eastAsia" w:ascii="宋体" w:hAnsi="宋体" w:eastAsia="宋体" w:cs="宋体"/>
          <w:sz w:val="24"/>
          <w:szCs w:val="24"/>
        </w:rPr>
        <w:t>（以下简称采购单位）的委托，对南通市张謇第一小学省级节水型学校申报项目组织竞争性磋商采购，诚邀符合条件的潜在供应商参加该项目的竞争性磋商。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1、项目名称：南通市张謇第一小学省级节水型学校申报项目</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2、采购方式：竞争性磋商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rPr>
        <w:t>3、项目预算：</w:t>
      </w:r>
      <w:r>
        <w:rPr>
          <w:rFonts w:hint="eastAsia" w:ascii="宋体" w:hAnsi="宋体" w:cs="宋体"/>
          <w:sz w:val="24"/>
          <w:szCs w:val="24"/>
          <w:lang w:val="en-US" w:eastAsia="zh-CN"/>
        </w:rPr>
        <w:t>3</w:t>
      </w:r>
      <w:r>
        <w:rPr>
          <w:rFonts w:hint="eastAsia" w:ascii="宋体" w:hAnsi="宋体" w:eastAsia="宋体" w:cs="宋体"/>
          <w:sz w:val="24"/>
          <w:szCs w:val="24"/>
          <w:highlight w:val="none"/>
        </w:rPr>
        <w:t>万元</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4、最高限价：</w:t>
      </w:r>
      <w:r>
        <w:rPr>
          <w:rFonts w:hint="eastAsia" w:ascii="宋体" w:hAnsi="宋体" w:cs="宋体"/>
          <w:sz w:val="24"/>
          <w:szCs w:val="24"/>
          <w:lang w:val="en-US" w:eastAsia="zh-CN"/>
        </w:rPr>
        <w:t>3</w:t>
      </w:r>
      <w:r>
        <w:rPr>
          <w:rFonts w:hint="eastAsia" w:ascii="宋体" w:hAnsi="宋体" w:eastAsia="宋体" w:cs="宋体"/>
          <w:sz w:val="24"/>
          <w:szCs w:val="24"/>
          <w:highlight w:val="none"/>
        </w:rPr>
        <w:t>万元</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服务</w:t>
      </w:r>
      <w:r>
        <w:rPr>
          <w:rFonts w:hint="eastAsia" w:ascii="宋体" w:hAnsi="宋体" w:eastAsia="宋体" w:cs="宋体"/>
          <w:sz w:val="24"/>
          <w:szCs w:val="24"/>
        </w:rPr>
        <w:t>需求：南通市张謇第一小学省级节水型学校申报</w:t>
      </w:r>
      <w:r>
        <w:rPr>
          <w:rFonts w:hint="eastAsia" w:ascii="宋体" w:hAnsi="宋体" w:eastAsia="宋体" w:cs="宋体"/>
          <w:sz w:val="24"/>
          <w:szCs w:val="24"/>
          <w:lang w:eastAsia="zh-CN"/>
        </w:rPr>
        <w:t>，</w:t>
      </w:r>
      <w:r>
        <w:rPr>
          <w:rFonts w:hint="eastAsia" w:ascii="宋体" w:hAnsi="宋体" w:eastAsia="宋体" w:cs="宋体"/>
          <w:sz w:val="24"/>
          <w:szCs w:val="24"/>
        </w:rPr>
        <w:t>具体详见招标文件第三章</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6、服务</w:t>
      </w:r>
      <w:r>
        <w:rPr>
          <w:rFonts w:hint="eastAsia" w:ascii="宋体" w:hAnsi="宋体" w:eastAsia="宋体" w:cs="宋体"/>
          <w:sz w:val="24"/>
          <w:szCs w:val="24"/>
          <w:lang w:val="en-US" w:eastAsia="zh-CN"/>
        </w:rPr>
        <w:t>期限</w:t>
      </w:r>
      <w:r>
        <w:rPr>
          <w:rFonts w:hint="eastAsia" w:ascii="宋体" w:hAnsi="宋体" w:eastAsia="宋体" w:cs="宋体"/>
          <w:sz w:val="24"/>
          <w:szCs w:val="24"/>
        </w:rPr>
        <w:t>：</w:t>
      </w:r>
      <w:r>
        <w:rPr>
          <w:rFonts w:hint="eastAsia" w:ascii="宋体" w:hAnsi="宋体" w:eastAsia="宋体" w:cs="宋体"/>
          <w:bCs/>
          <w:kern w:val="44"/>
          <w:sz w:val="24"/>
          <w:szCs w:val="24"/>
          <w:lang w:val="en-US" w:eastAsia="zh-CN"/>
        </w:rPr>
        <w:t>自</w:t>
      </w:r>
      <w:r>
        <w:rPr>
          <w:rFonts w:hint="eastAsia" w:ascii="宋体" w:hAnsi="宋体" w:eastAsia="宋体" w:cs="宋体"/>
          <w:bCs/>
          <w:kern w:val="44"/>
          <w:sz w:val="24"/>
          <w:szCs w:val="24"/>
          <w:lang w:eastAsia="zh-CN"/>
        </w:rPr>
        <w:t>合同签订日起</w:t>
      </w:r>
      <w:r>
        <w:rPr>
          <w:rFonts w:hint="eastAsia" w:ascii="宋体" w:hAnsi="宋体" w:cs="宋体"/>
          <w:bCs/>
          <w:kern w:val="44"/>
          <w:sz w:val="24"/>
          <w:szCs w:val="24"/>
          <w:highlight w:val="none"/>
          <w:lang w:val="en-US" w:eastAsia="zh-CN"/>
        </w:rPr>
        <w:t>7</w:t>
      </w:r>
      <w:r>
        <w:rPr>
          <w:rFonts w:hint="eastAsia" w:ascii="宋体" w:hAnsi="宋体" w:eastAsia="宋体" w:cs="宋体"/>
          <w:bCs/>
          <w:kern w:val="44"/>
          <w:sz w:val="24"/>
          <w:szCs w:val="24"/>
          <w:highlight w:val="none"/>
          <w:lang w:val="en-US" w:eastAsia="zh-CN"/>
        </w:rPr>
        <w:t>天</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2、法定代表人为同一个人的两个及两个以上法人，母公司、全资子公司及其控股公司，都不得在同一采购项目相同标段中同时参加投标，一经发现，将视同围标处理。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供应商其它资格要求：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3、投标供应商必须具有独立的法人资格，提供有效的营业执照及税务登记证（或者是三证合一的营业执照），</w:t>
      </w:r>
      <w:r>
        <w:rPr>
          <w:rFonts w:hint="eastAsia" w:ascii="宋体" w:hAnsi="宋体" w:eastAsia="宋体" w:cs="宋体"/>
          <w:sz w:val="24"/>
          <w:szCs w:val="24"/>
          <w:highlight w:val="none"/>
        </w:rPr>
        <w:t>有能力提供本次采购项目所要求的服务。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4、投标供应商法定代表人参加投标的，必须提供法定代表人身份证明及法定代表人本人身份证复印件；非法定代表人参加投标的，必须提供法定代表人签字或盖章的授权委托书及法定代表人、被授权人的两人身份证的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、投标供应商须提供参与本次项目政府采购活动前三年内，在经营活动中没有重大违法记录的书面《无重大违法记录声明函》。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、关于资格文件的声明函。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具体资格要求详见第七章中的“资格审查文件”。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请供应商认真对照资格要求，如不符合要求，无意或故意参与投标的，所产生的一切后果由供应商承担。对提供虚假材料的响应供应商作无效标处理，并报财政部门后将其列入政府采购黑名单。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lang w:val="en-US" w:eastAsia="zh-CN"/>
        </w:rPr>
        <w:t>1、</w:t>
      </w:r>
      <w:r>
        <w:rPr>
          <w:rFonts w:hint="eastAsia" w:ascii="宋体" w:hAnsi="宋体" w:eastAsia="宋体" w:cs="宋体"/>
          <w:sz w:val="24"/>
          <w:szCs w:val="24"/>
        </w:rPr>
        <w:t>时</w:t>
      </w:r>
      <w:r>
        <w:rPr>
          <w:rFonts w:hint="eastAsia" w:ascii="宋体" w:hAnsi="宋体" w:eastAsia="宋体" w:cs="宋体"/>
          <w:sz w:val="24"/>
          <w:szCs w:val="24"/>
          <w:highlight w:val="none"/>
        </w:rPr>
        <w:t>间：</w:t>
      </w:r>
      <w:r>
        <w:rPr>
          <w:rFonts w:hint="eastAsia" w:ascii="宋体" w:hAnsi="宋体" w:cs="宋体"/>
          <w:bCs/>
          <w:sz w:val="24"/>
          <w:szCs w:val="24"/>
          <w:highlight w:val="none"/>
          <w:lang w:val="en-US" w:eastAsia="zh-CN"/>
        </w:rPr>
        <w:t>2023年6月7日</w:t>
      </w:r>
      <w:r>
        <w:rPr>
          <w:rFonts w:hint="eastAsia" w:ascii="宋体" w:hAnsi="宋体" w:eastAsia="宋体" w:cs="宋体"/>
          <w:sz w:val="24"/>
          <w:szCs w:val="24"/>
          <w:highlight w:val="none"/>
        </w:rPr>
        <w:t>至磋商响应截止之日。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2、方式：本项目磋商公告、磋商文件等资料在“崇川区教育信息网（http://www.ntccjy.com）-政务公开-招标公告”发布，各磋商响应供应商自行上网查询、下载。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3、有关本次招标的事项若存在变动或修改，敬请及时关注“崇川区教育信息网（http://www.ntccjy.com）”发布的信息更正公告，恕不另行通知，如有遗漏招标采购单位概不负责。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rPr>
        <w:t>1、响应文件接收截止及评审开始时间：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日</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时</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分（北京时间）</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2、响应文件递交地址</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南通市崇川区崇川路58号南通产业技术研究院9幢601室。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highlight w:val="none"/>
        </w:rPr>
        <w:t>1、响应文件开启时间：202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日</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时</w:t>
      </w:r>
      <w:r>
        <w:rPr>
          <w:rFonts w:hint="eastAsia" w:ascii="宋体" w:hAnsi="宋体" w:cs="宋体"/>
          <w:sz w:val="24"/>
          <w:szCs w:val="24"/>
          <w:highlight w:val="none"/>
          <w:lang w:val="en-US" w:eastAsia="zh-CN"/>
        </w:rPr>
        <w:t>30</w:t>
      </w:r>
      <w:r>
        <w:rPr>
          <w:rFonts w:hint="eastAsia" w:ascii="宋体" w:hAnsi="宋体" w:eastAsia="宋体" w:cs="宋体"/>
          <w:sz w:val="24"/>
          <w:szCs w:val="24"/>
          <w:highlight w:val="none"/>
        </w:rPr>
        <w:t>分（北京时间）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2、响应文件开启地点</w:t>
      </w:r>
      <w:r>
        <w:rPr>
          <w:rFonts w:hint="eastAsia" w:ascii="宋体" w:hAnsi="宋体" w:eastAsia="宋体" w:cs="宋体"/>
          <w:sz w:val="24"/>
          <w:szCs w:val="24"/>
          <w:highlight w:val="none"/>
        </w:rPr>
        <w:t>：南通市崇川区崇川路58号南通产业技术研究院9幢601室</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rPr>
        <w:t>六、公告期</w:t>
      </w:r>
      <w:r>
        <w:rPr>
          <w:rFonts w:hint="eastAsia" w:ascii="宋体" w:hAnsi="宋体" w:eastAsia="宋体" w:cs="宋体"/>
          <w:b/>
          <w:bCs/>
          <w:sz w:val="24"/>
          <w:szCs w:val="24"/>
          <w:highlight w:val="none"/>
        </w:rPr>
        <w:t>限：</w:t>
      </w:r>
      <w:r>
        <w:rPr>
          <w:rFonts w:hint="eastAsia" w:ascii="宋体" w:hAnsi="宋体" w:eastAsia="宋体" w:cs="宋体"/>
          <w:sz w:val="24"/>
          <w:szCs w:val="24"/>
          <w:highlight w:val="none"/>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rPr>
        <w:t>1、</w:t>
      </w:r>
      <w:r>
        <w:rPr>
          <w:rFonts w:hint="eastAsia" w:ascii="宋体" w:hAnsi="宋体" w:eastAsia="宋体" w:cs="宋体"/>
          <w:sz w:val="24"/>
          <w:szCs w:val="24"/>
          <w:highlight w:val="none"/>
        </w:rPr>
        <w:t>采购</w:t>
      </w:r>
      <w:r>
        <w:rPr>
          <w:rFonts w:hint="eastAsia" w:ascii="宋体" w:hAnsi="宋体" w:eastAsia="宋体" w:cs="宋体"/>
          <w:sz w:val="24"/>
          <w:szCs w:val="24"/>
          <w:highlight w:val="none"/>
          <w:lang w:val="en-US" w:eastAsia="zh-CN"/>
        </w:rPr>
        <w:t>单位</w:t>
      </w:r>
      <w:r>
        <w:rPr>
          <w:rFonts w:hint="eastAsia" w:ascii="宋体" w:hAnsi="宋体" w:eastAsia="宋体" w:cs="宋体"/>
          <w:sz w:val="24"/>
          <w:szCs w:val="24"/>
          <w:highlight w:val="none"/>
        </w:rPr>
        <w:t>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名称：南通市张謇第一小学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地址：江苏省南通市崇川区公园路23号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w:t>
      </w:r>
      <w:r>
        <w:rPr>
          <w:rFonts w:hint="eastAsia" w:ascii="宋体" w:hAnsi="宋体" w:eastAsia="宋体" w:cs="宋体"/>
          <w:sz w:val="24"/>
          <w:szCs w:val="24"/>
          <w:lang w:val="en-US" w:eastAsia="zh-CN"/>
        </w:rPr>
        <w:t>人</w:t>
      </w:r>
      <w:r>
        <w:rPr>
          <w:rFonts w:hint="eastAsia" w:ascii="宋体" w:hAnsi="宋体" w:eastAsia="宋体" w:cs="宋体"/>
          <w:sz w:val="24"/>
          <w:szCs w:val="24"/>
        </w:rPr>
        <w:t>：</w:t>
      </w:r>
      <w:r>
        <w:rPr>
          <w:rFonts w:hint="eastAsia" w:ascii="宋体" w:hAnsi="宋体" w:eastAsia="宋体" w:cs="宋体"/>
          <w:sz w:val="24"/>
          <w:szCs w:val="24"/>
          <w:lang w:val="en-US" w:eastAsia="zh-CN"/>
        </w:rPr>
        <w:t>缪磊        联系电话：13739142735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名称：江苏建诚工程咨询有限公司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地址：南通市崇川区崇川路58号产业科技研究院9号楼601室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戴</w:t>
      </w:r>
      <w:r>
        <w:rPr>
          <w:rFonts w:hint="eastAsia" w:ascii="宋体" w:hAnsi="宋体" w:cs="宋体"/>
          <w:sz w:val="24"/>
          <w:szCs w:val="24"/>
          <w:lang w:val="en-US" w:eastAsia="zh-CN"/>
        </w:rPr>
        <w:t>琦琦</w:t>
      </w:r>
      <w:r>
        <w:rPr>
          <w:rFonts w:hint="eastAsia" w:ascii="宋体" w:hAnsi="宋体" w:eastAsia="宋体" w:cs="宋体"/>
          <w:sz w:val="24"/>
          <w:szCs w:val="24"/>
        </w:rPr>
        <w:t>   联系电话：18</w:t>
      </w:r>
      <w:r>
        <w:rPr>
          <w:rFonts w:hint="eastAsia" w:ascii="宋体" w:hAnsi="宋体" w:eastAsia="宋体" w:cs="宋体"/>
          <w:sz w:val="24"/>
          <w:szCs w:val="24"/>
          <w:lang w:val="en-US" w:eastAsia="zh-CN"/>
        </w:rPr>
        <w:t>862940675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邮箱号码：</w:t>
      </w:r>
      <w:r>
        <w:rPr>
          <w:rFonts w:hint="eastAsia" w:ascii="宋体" w:hAnsi="宋体" w:eastAsia="宋体" w:cs="宋体"/>
          <w:sz w:val="24"/>
          <w:szCs w:val="24"/>
          <w:lang w:val="en-US" w:eastAsia="zh-CN"/>
        </w:rPr>
        <w:t xml:space="preserve">jsjc_nt@163.com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eastAsia="宋体" w:cs="宋体"/>
          <w:sz w:val="24"/>
          <w:szCs w:val="24"/>
          <w:lang w:val="en-US" w:eastAsia="zh-CN"/>
        </w:rPr>
        <w:t xml:space="preserve">缪磊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13739142735</w:t>
      </w:r>
      <w:r>
        <w:rPr>
          <w:rFonts w:hint="eastAsia" w:ascii="宋体" w:hAnsi="宋体" w:eastAsia="宋体" w:cs="宋体"/>
          <w:sz w:val="24"/>
          <w:szCs w:val="24"/>
        </w:rPr>
        <w:t xml:space="preserve"> </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w:t>
      </w:r>
    </w:p>
    <w:p>
      <w:pPr>
        <w:spacing w:line="480" w:lineRule="exact"/>
        <w:ind w:firstLine="336" w:firstLineChars="200"/>
        <w:jc w:val="center"/>
        <w:rPr>
          <w:rFonts w:hint="eastAsia" w:ascii="宋体" w:hAnsi="宋体" w:eastAsia="宋体" w:cs="宋体"/>
          <w:b/>
          <w:w w:val="80"/>
          <w:kern w:val="44"/>
          <w:sz w:val="44"/>
          <w:szCs w:val="44"/>
        </w:rPr>
      </w:pPr>
      <w:r>
        <w:rPr>
          <w:rFonts w:hint="eastAsia" w:ascii="宋体" w:hAnsi="宋体" w:eastAsia="宋体" w:cs="宋体"/>
          <w:w w:val="80"/>
          <w:szCs w:val="44"/>
        </w:rPr>
        <w:br w:type="page"/>
      </w:r>
      <w:r>
        <w:rPr>
          <w:rFonts w:hint="eastAsia" w:ascii="宋体" w:hAnsi="宋体" w:eastAsia="宋体" w:cs="宋体"/>
          <w:b/>
          <w:w w:val="80"/>
          <w:kern w:val="44"/>
          <w:sz w:val="44"/>
          <w:szCs w:val="44"/>
        </w:rPr>
        <w:t>第二章  投标供应商须知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一、说明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1、本竞争性磋商文件仅适用于采购人组织的竞争性磋商采购活动。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2、竞争性磋商活动及因本次磋商产生的合同受中国法律制约和保护。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3、竞争性磋商文件的解释权属于采购人。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eastAsia="宋体" w:cs="宋体"/>
          <w:b/>
          <w:sz w:val="24"/>
          <w:szCs w:val="24"/>
        </w:rPr>
        <w:t>非书面形式的不作为日后质疑提出的依据。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6、供应商在磋商开始前自行踏勘现场，供应商务必自行认真踏勘现场条件，进一步获取所需信息，一旦中标不得对现场条件提出额外要求，不得要求增加费用，采购人可视情组织答疑会。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b/>
          <w:sz w:val="24"/>
          <w:szCs w:val="24"/>
        </w:rPr>
      </w:pPr>
      <w:r>
        <w:rPr>
          <w:rFonts w:hint="eastAsia" w:ascii="宋体" w:hAnsi="宋体" w:eastAsia="宋体" w:cs="宋体"/>
          <w:b/>
          <w:sz w:val="24"/>
          <w:szCs w:val="24"/>
        </w:rPr>
        <w:t>二、磋商文件的澄清、修改、答疑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1、代理机构有权对发出的磋商文件进行必要的澄清、修改或补充。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2、磋商文件的澄清、修改、补充等内容均以书面明确的形式发布，并以“</w:t>
      </w:r>
      <w:r>
        <w:rPr>
          <w:rFonts w:hint="eastAsia" w:ascii="宋体" w:hAnsi="宋体" w:eastAsia="宋体" w:cs="宋体"/>
          <w:sz w:val="24"/>
          <w:szCs w:val="24"/>
          <w:lang w:eastAsia="zh-CN"/>
        </w:rPr>
        <w:t>崇川区教育信息网（http://www.ntccjy.com）”</w:t>
      </w:r>
      <w:r>
        <w:rPr>
          <w:rFonts w:hint="eastAsia" w:ascii="宋体" w:hAnsi="宋体" w:eastAsia="宋体" w:cs="宋体"/>
          <w:sz w:val="24"/>
          <w:szCs w:val="24"/>
        </w:rPr>
        <w:t>的信息为准。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3、代理机构对磋商文件的澄清、修改将构成磋商文件的一部分，对响应磋商的供应商具有约束力。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4、澄清或者修改的内容可能影响到响应文件编制的，代理机构将在提交响应文件接收截止之日5日前，发布澄清或者修改公告，不足5日的，当顺延提交响应文件接收截止时间。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5、除非代理机构以书面的形式对磋商文件作出澄清、修改及补充，供应商对涉及磋商文件的任何推论、理解和结论所造成的结果，均由供应商自负。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6、采购单位视情组织答疑会。如有产生答疑且对磋商文件内容有修改，代理机构将按照本须知有关规定，以补充通知（公告）的方式发出。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b/>
          <w:sz w:val="24"/>
          <w:szCs w:val="24"/>
        </w:rPr>
      </w:pPr>
      <w:r>
        <w:rPr>
          <w:rFonts w:hint="eastAsia" w:ascii="宋体" w:hAnsi="宋体" w:eastAsia="宋体" w:cs="宋体"/>
          <w:b/>
          <w:sz w:val="24"/>
          <w:szCs w:val="24"/>
        </w:rPr>
        <w:t>三、响应文件的编制及装订</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四、响应文件的份数和签署</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1、响应文件由：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资格审查文件、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技术响应文件、③商务报价响应文件</w:t>
      </w:r>
      <w:r>
        <w:rPr>
          <w:rFonts w:hint="eastAsia" w:ascii="宋体" w:hAnsi="宋体" w:eastAsia="宋体" w:cs="宋体"/>
          <w:sz w:val="24"/>
          <w:szCs w:val="24"/>
          <w:lang w:eastAsia="zh-CN"/>
        </w:rPr>
        <w:t>、④电子投标文件（</w:t>
      </w:r>
      <w:r>
        <w:rPr>
          <w:rFonts w:hint="eastAsia" w:ascii="宋体" w:hAnsi="宋体" w:eastAsia="宋体" w:cs="宋体"/>
          <w:sz w:val="24"/>
          <w:szCs w:val="24"/>
          <w:lang w:val="en-US" w:eastAsia="zh-CN"/>
        </w:rPr>
        <w:t>u盘或光盘</w:t>
      </w:r>
      <w:r>
        <w:rPr>
          <w:rFonts w:hint="eastAsia" w:ascii="宋体" w:hAnsi="宋体" w:eastAsia="宋体" w:cs="宋体"/>
          <w:sz w:val="24"/>
          <w:szCs w:val="24"/>
          <w:lang w:eastAsia="zh-CN"/>
        </w:rPr>
        <w:t>）</w:t>
      </w:r>
      <w:r>
        <w:rPr>
          <w:rFonts w:hint="eastAsia" w:ascii="宋体" w:hAnsi="宋体" w:eastAsia="宋体" w:cs="宋体"/>
          <w:sz w:val="24"/>
          <w:szCs w:val="24"/>
        </w:rPr>
        <w:t>共</w:t>
      </w:r>
      <w:r>
        <w:rPr>
          <w:rFonts w:hint="eastAsia" w:ascii="宋体" w:hAnsi="宋体" w:eastAsia="宋体" w:cs="宋体"/>
          <w:sz w:val="24"/>
          <w:szCs w:val="24"/>
          <w:lang w:val="en-US" w:eastAsia="zh-CN"/>
        </w:rPr>
        <w:t>四</w:t>
      </w:r>
      <w:r>
        <w:rPr>
          <w:rFonts w:hint="eastAsia" w:ascii="宋体" w:hAnsi="宋体" w:eastAsia="宋体" w:cs="宋体"/>
          <w:sz w:val="24"/>
          <w:szCs w:val="24"/>
        </w:rPr>
        <w:t>部分组成（以下由文件序号代称）。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sz w:val="24"/>
          <w:szCs w:val="24"/>
          <w:u w:val="single"/>
        </w:rPr>
      </w:pPr>
      <w:r>
        <w:rPr>
          <w:rFonts w:hint="eastAsia" w:ascii="宋体" w:hAnsi="宋体" w:eastAsia="宋体" w:cs="宋体"/>
          <w:sz w:val="24"/>
          <w:szCs w:val="24"/>
        </w:rPr>
        <w:t>2、响应</w:t>
      </w:r>
      <w:r>
        <w:rPr>
          <w:rFonts w:hint="eastAsia" w:ascii="宋体" w:hAnsi="宋体" w:eastAsia="宋体" w:cs="宋体"/>
          <w:sz w:val="24"/>
          <w:szCs w:val="24"/>
          <w:lang w:val="en-US" w:eastAsia="zh-CN"/>
        </w:rPr>
        <w:t>纸质</w:t>
      </w:r>
      <w:r>
        <w:rPr>
          <w:rFonts w:hint="eastAsia" w:ascii="宋体" w:hAnsi="宋体" w:eastAsia="宋体" w:cs="宋体"/>
          <w:sz w:val="24"/>
          <w:szCs w:val="24"/>
        </w:rPr>
        <w:t>文件均为一式叁份，其中“正本”壹份和“副本”贰份。</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3、在每份响应文件上要明确标注项目名称、对应的响应文件名称、供应商的全称、日期、“正本”“副本”字样。“正本”和“副本”若有差异，概以“正本”为准。</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4、供应商可将响应文件正副本统一密封或分别密封，如正本和副本分别密封的，应在封袋上标明正、副本字样。</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5、响应文件中的所有“正本”，其正文内容须按磋商文件要求由供应商法定代表人或被授权人签字（或盖章）并加盖单位公章。“副本”可复印，但须加盖单位公章。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五、响应文件的密封及标记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1、供应商须将本项目响应文件：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3 \* GB3 </w:instrText>
      </w:r>
      <w:r>
        <w:rPr>
          <w:rFonts w:hint="eastAsia" w:ascii="宋体" w:hAnsi="宋体" w:eastAsia="宋体" w:cs="宋体"/>
          <w:sz w:val="24"/>
          <w:szCs w:val="24"/>
        </w:rPr>
        <w:fldChar w:fldCharType="separate"/>
      </w:r>
      <w:r>
        <w:rPr>
          <w:rFonts w:hint="eastAsia" w:ascii="宋体" w:hAnsi="宋体" w:eastAsia="宋体" w:cs="宋体"/>
          <w:sz w:val="24"/>
          <w:szCs w:val="24"/>
        </w:rPr>
        <w:t>③</w:t>
      </w:r>
      <w:r>
        <w:rPr>
          <w:rFonts w:hint="eastAsia" w:ascii="宋体" w:hAnsi="宋体" w:eastAsia="宋体" w:cs="宋体"/>
          <w:sz w:val="24"/>
          <w:szCs w:val="24"/>
        </w:rPr>
        <w:fldChar w:fldCharType="end"/>
      </w:r>
      <w:r>
        <w:rPr>
          <w:rFonts w:hint="eastAsia" w:ascii="宋体" w:hAnsi="宋体" w:eastAsia="宋体" w:cs="宋体"/>
          <w:sz w:val="24"/>
          <w:szCs w:val="24"/>
          <w:lang w:eastAsia="zh-CN"/>
        </w:rPr>
        <w:t>、④</w:t>
      </w:r>
      <w:r>
        <w:rPr>
          <w:rFonts w:hint="eastAsia" w:ascii="宋体" w:hAnsi="宋体" w:eastAsia="宋体" w:cs="宋体"/>
          <w:b/>
          <w:sz w:val="24"/>
          <w:szCs w:val="24"/>
        </w:rPr>
        <w:t>单独密封</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2、密封后，应在每一密封的响应文件上明确标注磋商项目名称、响应文件各自对应的名称、供应商的全称及日期。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3、在边缝处加盖供应商公章或骑缝签字。</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
          <w:bCs/>
          <w:sz w:val="24"/>
          <w:szCs w:val="24"/>
        </w:rPr>
      </w:pPr>
      <w:r>
        <w:rPr>
          <w:rFonts w:hint="eastAsia" w:ascii="宋体" w:hAnsi="宋体" w:eastAsia="宋体" w:cs="宋体"/>
          <w:b/>
          <w:bCs/>
          <w:sz w:val="24"/>
          <w:szCs w:val="24"/>
        </w:rPr>
        <w:t>【特别提醒】</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响应文件中的</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 1 \* GB3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①</w:t>
      </w:r>
      <w:r>
        <w:rPr>
          <w:rFonts w:hint="eastAsia" w:ascii="宋体" w:hAnsi="宋体" w:eastAsia="宋体" w:cs="宋体"/>
          <w:b/>
          <w:bCs/>
          <w:sz w:val="24"/>
          <w:szCs w:val="24"/>
        </w:rPr>
        <w:fldChar w:fldCharType="end"/>
      </w:r>
      <w:r>
        <w:rPr>
          <w:rFonts w:hint="eastAsia" w:ascii="宋体" w:hAnsi="宋体" w:eastAsia="宋体" w:cs="宋体"/>
          <w:b/>
          <w:bCs/>
          <w:sz w:val="24"/>
          <w:szCs w:val="24"/>
        </w:rPr>
        <w:t>和</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 2 \* GB3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②</w:t>
      </w:r>
      <w:r>
        <w:rPr>
          <w:rFonts w:hint="eastAsia" w:ascii="宋体" w:hAnsi="宋体" w:eastAsia="宋体" w:cs="宋体"/>
          <w:b/>
          <w:bCs/>
          <w:sz w:val="24"/>
          <w:szCs w:val="24"/>
        </w:rPr>
        <w:fldChar w:fldCharType="end"/>
      </w:r>
      <w:r>
        <w:rPr>
          <w:rFonts w:hint="eastAsia" w:ascii="宋体" w:hAnsi="宋体" w:eastAsia="宋体" w:cs="宋体"/>
          <w:b/>
          <w:bCs/>
          <w:sz w:val="24"/>
          <w:szCs w:val="24"/>
        </w:rPr>
        <w:t>的“正本”或“副本”中，均不得含有商务报价响应文件中报价表（报价单）内的任何项目价格，否则作无效投标处理。</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2、供应商提供的电子版响应文件（u盘或光盘），内容应与纸质响应文件保持一致。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六、磋商报价</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1、本项目不接受任何有选择的报价。</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2、磋商报价均以人民币为报价的币种。</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4、供应商应按本竞争性磋商文件内项目需求的全部采购内容计算单价和总价。</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5、本项目采用固定总价报价，供应商应按采购人提供的《项目需求》中列出的要求填报综合单价和合价。每种货物或服务只允许有一个报价。任何有选择的报价将不予接受。供应商未填综合单价或合价的货物或服务，在实施后，采购人将不予以支付任何额外费用，并视为该货物或服务的费用已包括在其他有价款的综合单价或合价内。</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投标报价总价包括</w:t>
      </w:r>
      <w:r>
        <w:rPr>
          <w:rFonts w:hint="eastAsia" w:ascii="宋体" w:hAnsi="宋体" w:eastAsia="宋体" w:cs="宋体"/>
          <w:color w:val="auto"/>
          <w:sz w:val="24"/>
          <w:szCs w:val="24"/>
        </w:rPr>
        <w:t>但不限于如人工费、现场调查与测试数据采集费、申报资料及报告编制费、现场指导与咨询费，以及供应商企业利润、税金、代理服务费和政策性文件规定及合同包含的所有风险、责任，即响应本项目的各项应有费用</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7、竞争性磋商的最终报价为成交价。同时，供应商的最终成交价在合同实施期间不因市场变化因素而变动。</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8、最低的磋商报价是成交的重要条件，但不是成交的唯一条件。</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9、本项目</w:t>
      </w:r>
      <w:r>
        <w:rPr>
          <w:rFonts w:hint="eastAsia" w:ascii="宋体" w:hAnsi="宋体" w:eastAsia="宋体" w:cs="宋体"/>
          <w:sz w:val="24"/>
          <w:szCs w:val="24"/>
          <w:lang w:val="en-US" w:eastAsia="zh-CN"/>
        </w:rPr>
        <w:t>供应商</w:t>
      </w:r>
      <w:r>
        <w:rPr>
          <w:rFonts w:hint="eastAsia" w:ascii="宋体" w:hAnsi="宋体" w:eastAsia="宋体" w:cs="宋体"/>
          <w:sz w:val="24"/>
          <w:szCs w:val="24"/>
        </w:rPr>
        <w:t>独立承担用人风险。</w:t>
      </w:r>
      <w:r>
        <w:rPr>
          <w:rFonts w:hint="eastAsia" w:ascii="宋体" w:hAnsi="宋体" w:eastAsia="宋体" w:cs="宋体"/>
          <w:sz w:val="24"/>
          <w:szCs w:val="24"/>
          <w:lang w:val="en-US" w:eastAsia="zh-CN"/>
        </w:rPr>
        <w:t>供应商</w:t>
      </w:r>
      <w:r>
        <w:rPr>
          <w:rFonts w:hint="eastAsia" w:ascii="宋体" w:hAnsi="宋体" w:eastAsia="宋体" w:cs="宋体"/>
          <w:sz w:val="24"/>
          <w:szCs w:val="24"/>
        </w:rPr>
        <w:t>自行建立风险管理调控机制，对意外伤害或工伤等风险充分预估，报价时自行考虑，一旦出现上述问题，采购</w:t>
      </w:r>
      <w:r>
        <w:rPr>
          <w:rFonts w:hint="eastAsia" w:ascii="宋体" w:hAnsi="宋体" w:eastAsia="宋体" w:cs="宋体"/>
          <w:sz w:val="24"/>
          <w:szCs w:val="24"/>
          <w:lang w:val="en-US" w:eastAsia="zh-CN"/>
        </w:rPr>
        <w:t>单位</w:t>
      </w:r>
      <w:r>
        <w:rPr>
          <w:rFonts w:hint="eastAsia" w:ascii="宋体" w:hAnsi="宋体" w:eastAsia="宋体" w:cs="宋体"/>
          <w:sz w:val="24"/>
          <w:szCs w:val="24"/>
        </w:rPr>
        <w:t>不承担任何连带赔偿责任。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七、联合体参与磋商</w:t>
      </w:r>
    </w:p>
    <w:p>
      <w:pPr>
        <w:keepNext w:val="0"/>
        <w:keepLines w:val="0"/>
        <w:pageBreakBefore w:val="0"/>
        <w:widowControl w:val="0"/>
        <w:kinsoku/>
        <w:wordWrap/>
        <w:overflowPunct/>
        <w:topLinePunct w:val="0"/>
        <w:autoSpaceDE/>
        <w:autoSpaceDN/>
        <w:bidi w:val="0"/>
        <w:adjustRightInd/>
        <w:snapToGrid w:val="0"/>
        <w:spacing w:line="360" w:lineRule="auto"/>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不接受任何形式的联合体参与本项目的竞争性磋商。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八、响应文件及磋商费用</w:t>
      </w:r>
    </w:p>
    <w:p>
      <w:pPr>
        <w:keepNext w:val="0"/>
        <w:keepLines w:val="0"/>
        <w:pageBreakBefore w:val="0"/>
        <w:widowControl w:val="0"/>
        <w:kinsoku/>
        <w:wordWrap/>
        <w:overflowPunct/>
        <w:topLinePunct w:val="0"/>
        <w:autoSpaceDE/>
        <w:autoSpaceDN/>
        <w:bidi w:val="0"/>
        <w:adjustRightInd/>
        <w:snapToGrid w:val="0"/>
        <w:spacing w:line="360" w:lineRule="auto"/>
        <w:ind w:firstLine="460" w:firstLineChars="192"/>
        <w:textAlignment w:val="auto"/>
        <w:rPr>
          <w:rFonts w:hint="eastAsia" w:ascii="宋体" w:hAnsi="宋体" w:eastAsia="宋体" w:cs="宋体"/>
          <w:sz w:val="24"/>
          <w:szCs w:val="24"/>
        </w:rPr>
      </w:pPr>
      <w:r>
        <w:rPr>
          <w:rFonts w:hint="eastAsia" w:ascii="宋体" w:hAnsi="宋体" w:eastAsia="宋体" w:cs="宋体"/>
          <w:sz w:val="24"/>
          <w:szCs w:val="24"/>
        </w:rPr>
        <w:t>1、磋商程序顺利进行后，除供应商的原件可退回外，其余所有的响应文件都将作为档案保存，不论成交与否，代理机构均不退回。</w:t>
      </w:r>
    </w:p>
    <w:p>
      <w:pPr>
        <w:keepNext w:val="0"/>
        <w:keepLines w:val="0"/>
        <w:pageBreakBefore w:val="0"/>
        <w:widowControl w:val="0"/>
        <w:kinsoku/>
        <w:wordWrap/>
        <w:overflowPunct/>
        <w:topLinePunct w:val="0"/>
        <w:autoSpaceDE/>
        <w:autoSpaceDN/>
        <w:bidi w:val="0"/>
        <w:adjustRightInd/>
        <w:snapToGrid w:val="0"/>
        <w:spacing w:line="360" w:lineRule="auto"/>
        <w:ind w:firstLine="460" w:firstLineChars="192"/>
        <w:textAlignment w:val="auto"/>
        <w:rPr>
          <w:rFonts w:hint="eastAsia" w:ascii="宋体" w:hAnsi="宋体" w:eastAsia="宋体" w:cs="宋体"/>
          <w:sz w:val="24"/>
          <w:szCs w:val="24"/>
        </w:rPr>
      </w:pPr>
      <w:r>
        <w:rPr>
          <w:rFonts w:hint="eastAsia" w:ascii="宋体" w:hAnsi="宋体" w:eastAsia="宋体" w:cs="宋体"/>
          <w:sz w:val="24"/>
          <w:szCs w:val="24"/>
        </w:rPr>
        <w:t>2、无论磋商过程和结果如何，参加项目磋商的供应商自行承担与本次项目磋商有关的全部费用。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九、代理服务费</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outlineLvl w:val="1"/>
        <w:rPr>
          <w:rFonts w:hint="eastAsia" w:ascii="宋体" w:hAnsi="宋体" w:eastAsia="宋体" w:cs="宋体"/>
          <w:bCs/>
          <w:sz w:val="24"/>
          <w:szCs w:val="24"/>
          <w:highlight w:val="none"/>
        </w:rPr>
      </w:pPr>
      <w:r>
        <w:rPr>
          <w:rFonts w:hint="eastAsia" w:ascii="宋体" w:hAnsi="宋体" w:eastAsia="宋体" w:cs="宋体"/>
          <w:sz w:val="24"/>
          <w:szCs w:val="24"/>
        </w:rPr>
        <w:t>1、</w:t>
      </w:r>
      <w:r>
        <w:rPr>
          <w:rFonts w:hint="eastAsia" w:ascii="宋体" w:hAnsi="宋体" w:eastAsia="宋体" w:cs="宋体"/>
          <w:bCs/>
          <w:sz w:val="24"/>
          <w:szCs w:val="24"/>
        </w:rPr>
        <w:t>本项目的招标代理服务费</w:t>
      </w:r>
      <w:r>
        <w:rPr>
          <w:rFonts w:hint="eastAsia" w:ascii="宋体" w:hAnsi="宋体" w:eastAsia="宋体" w:cs="宋体"/>
          <w:bCs/>
          <w:sz w:val="24"/>
          <w:szCs w:val="24"/>
          <w:lang w:val="en-US" w:eastAsia="zh-CN"/>
        </w:rPr>
        <w:t>920元</w:t>
      </w:r>
      <w:r>
        <w:rPr>
          <w:rFonts w:hint="eastAsia" w:ascii="宋体" w:hAnsi="宋体" w:eastAsia="宋体" w:cs="宋体"/>
          <w:bCs/>
          <w:sz w:val="24"/>
          <w:szCs w:val="24"/>
        </w:rPr>
        <w:t>。由成交供应商在取得成交通知书时，向采购代理机构一次性付清</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投标中可能产生的其他费用请供应商自行考虑在报价内</w:t>
      </w:r>
      <w:r>
        <w:rPr>
          <w:rFonts w:hint="eastAsia" w:ascii="宋体" w:hAnsi="宋体" w:eastAsia="宋体" w:cs="宋体"/>
          <w:bCs/>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outlineLvl w:val="1"/>
        <w:rPr>
          <w:rFonts w:hint="eastAsia" w:ascii="宋体" w:hAnsi="宋体" w:eastAsia="宋体" w:cs="宋体"/>
          <w:bCs/>
          <w:sz w:val="24"/>
          <w:szCs w:val="24"/>
          <w:highlight w:val="none"/>
        </w:rPr>
      </w:pPr>
      <w:r>
        <w:rPr>
          <w:rFonts w:hint="eastAsia" w:ascii="宋体" w:hAnsi="宋体" w:eastAsia="宋体" w:cs="宋体"/>
          <w:bCs/>
          <w:sz w:val="24"/>
          <w:szCs w:val="24"/>
        </w:rPr>
        <w:t>2、投标</w:t>
      </w:r>
      <w:r>
        <w:rPr>
          <w:rFonts w:hint="eastAsia" w:ascii="宋体" w:hAnsi="宋体" w:eastAsia="宋体" w:cs="宋体"/>
          <w:bCs/>
          <w:sz w:val="24"/>
          <w:szCs w:val="24"/>
          <w:lang w:val="en-US" w:eastAsia="zh-CN"/>
        </w:rPr>
        <w:t>供应商</w:t>
      </w:r>
      <w:r>
        <w:rPr>
          <w:rFonts w:hint="eastAsia" w:ascii="宋体" w:hAnsi="宋体" w:eastAsia="宋体" w:cs="宋体"/>
          <w:bCs/>
          <w:sz w:val="24"/>
          <w:szCs w:val="24"/>
        </w:rPr>
        <w:t>自行考虑包含在磋商报价内的该项费用及风险并将其综合在单价内，不得单列</w:t>
      </w:r>
      <w:r>
        <w:rPr>
          <w:rFonts w:hint="eastAsia" w:ascii="宋体" w:hAnsi="宋体" w:eastAsia="宋体" w:cs="宋体"/>
          <w:bCs/>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十一、付款方式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完成合同约定内容，并通过市级</w:t>
      </w:r>
      <w:r>
        <w:rPr>
          <w:rFonts w:hint="eastAsia" w:ascii="宋体" w:hAnsi="宋体" w:cs="宋体"/>
          <w:sz w:val="24"/>
          <w:szCs w:val="24"/>
          <w:highlight w:val="none"/>
          <w:lang w:val="en-US" w:eastAsia="zh-CN"/>
        </w:rPr>
        <w:t>评审后一次性付清。</w:t>
      </w:r>
      <w:r>
        <w:rPr>
          <w:rFonts w:hint="eastAsia" w:ascii="宋体" w:hAnsi="宋体" w:eastAsia="宋体" w:cs="宋体"/>
          <w:sz w:val="24"/>
          <w:szCs w:val="24"/>
          <w:highlight w:val="none"/>
          <w:lang w:val="en-US" w:eastAsia="zh-CN"/>
        </w:rPr>
        <w:t>支付时需提供相应价款的正式发票。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十二</w:t>
      </w:r>
      <w:r>
        <w:rPr>
          <w:rFonts w:hint="eastAsia" w:ascii="宋体" w:hAnsi="宋体" w:eastAsia="宋体" w:cs="宋体"/>
          <w:b/>
          <w:sz w:val="24"/>
          <w:szCs w:val="24"/>
        </w:rPr>
        <w:t>、未尽事宜</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按《中华人民共和国政府采购法》</w:t>
      </w:r>
      <w:r>
        <w:rPr>
          <w:rFonts w:hint="eastAsia" w:ascii="宋体" w:hAnsi="宋体" w:eastAsia="宋体" w:cs="宋体"/>
          <w:sz w:val="24"/>
          <w:szCs w:val="24"/>
          <w:lang w:eastAsia="zh-CN"/>
        </w:rPr>
        <w:t>、</w:t>
      </w:r>
      <w:r>
        <w:rPr>
          <w:rFonts w:hint="eastAsia" w:ascii="宋体" w:hAnsi="宋体" w:eastAsia="宋体" w:cs="宋体"/>
          <w:sz w:val="24"/>
          <w:szCs w:val="24"/>
        </w:rPr>
        <w:t>《政府采购竞争性磋商采购方式管理暂行办法》及其他有关法律法规的规定执行。</w:t>
      </w:r>
    </w:p>
    <w:p>
      <w:pPr>
        <w:rPr>
          <w:rFonts w:hint="eastAsia" w:ascii="宋体" w:hAnsi="宋体" w:eastAsia="宋体" w:cs="宋体"/>
        </w:rPr>
      </w:pP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bookmarkStart w:id="0" w:name="_Toc432763305"/>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sectPr>
          <w:footerReference r:id="rId3" w:type="default"/>
          <w:pgSz w:w="11906" w:h="16838"/>
          <w:pgMar w:top="1247" w:right="1418" w:bottom="1247" w:left="1418" w:header="851" w:footer="992" w:gutter="0"/>
          <w:cols w:space="720" w:num="1"/>
          <w:docGrid w:type="linesAndChars" w:linePitch="312" w:charSpace="0"/>
        </w:sectPr>
      </w:pPr>
    </w:p>
    <w:p>
      <w:pPr>
        <w:pStyle w:val="3"/>
        <w:keepNext w:val="0"/>
        <w:keepLines w:val="0"/>
        <w:numPr>
          <w:ilvl w:val="0"/>
          <w:numId w:val="1"/>
        </w:numPr>
        <w:adjustRightInd w:val="0"/>
        <w:snapToGrid w:val="0"/>
        <w:spacing w:before="0" w:after="0" w:line="800" w:lineRule="exact"/>
        <w:jc w:val="center"/>
        <w:textAlignment w:val="baseline"/>
        <w:rPr>
          <w:rFonts w:hint="eastAsia" w:ascii="宋体" w:hAnsi="宋体" w:eastAsia="宋体" w:cs="宋体"/>
          <w:w w:val="80"/>
          <w:szCs w:val="44"/>
        </w:rPr>
      </w:pPr>
      <w:r>
        <w:rPr>
          <w:rFonts w:hint="eastAsia" w:ascii="宋体" w:hAnsi="宋体" w:eastAsia="宋体" w:cs="宋体"/>
          <w:w w:val="80"/>
          <w:szCs w:val="44"/>
        </w:rPr>
        <w:t xml:space="preserve"> 项目需求</w:t>
      </w:r>
      <w:bookmarkEnd w:id="0"/>
    </w:p>
    <w:p>
      <w:pPr>
        <w:keepNext w:val="0"/>
        <w:keepLines w:val="0"/>
        <w:pageBreakBefore w:val="0"/>
        <w:widowControl w:val="0"/>
        <w:numPr>
          <w:ilvl w:val="0"/>
          <w:numId w:val="2"/>
        </w:numPr>
        <w:kinsoku/>
        <w:wordWrap/>
        <w:overflowPunct/>
        <w:topLinePunct w:val="0"/>
        <w:autoSpaceDE/>
        <w:autoSpaceDN w:val="0"/>
        <w:bidi w:val="0"/>
        <w:adjustRightInd/>
        <w:snapToGrid/>
        <w:spacing w:line="360" w:lineRule="auto"/>
        <w:ind w:left="0" w:leftChars="0" w:firstLine="482" w:firstLineChars="200"/>
        <w:textAlignment w:val="auto"/>
        <w:outlineLvl w:val="9"/>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项目要求</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val="en-US" w:eastAsia="zh-CN"/>
        </w:rPr>
      </w:pPr>
      <w:r>
        <w:rPr>
          <w:rFonts w:hint="eastAsia" w:ascii="宋体" w:hAnsi="宋体" w:eastAsia="宋体" w:cs="宋体"/>
          <w:bCs/>
          <w:kern w:val="44"/>
          <w:sz w:val="24"/>
          <w:szCs w:val="24"/>
          <w:lang w:val="en-US" w:eastAsia="zh-CN"/>
        </w:rPr>
        <w:t>1、学校现场调查：对学校各用水点用水量进行了解，编写整改指导报告。</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val="en-US" w:eastAsia="zh-CN"/>
        </w:rPr>
      </w:pPr>
      <w:r>
        <w:rPr>
          <w:rFonts w:hint="eastAsia" w:ascii="宋体" w:hAnsi="宋体" w:eastAsia="宋体" w:cs="宋体"/>
          <w:bCs/>
          <w:kern w:val="44"/>
          <w:sz w:val="24"/>
          <w:szCs w:val="24"/>
          <w:lang w:val="en-US" w:eastAsia="zh-CN"/>
        </w:rPr>
        <w:t>2、评估学校用水管理资料：对学校用水管理资料进行调查，帮助完善管理资料。</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val="en-US" w:eastAsia="zh-CN"/>
        </w:rPr>
      </w:pPr>
      <w:r>
        <w:rPr>
          <w:rFonts w:hint="eastAsia" w:ascii="宋体" w:hAnsi="宋体" w:eastAsia="宋体" w:cs="宋体"/>
          <w:bCs/>
          <w:kern w:val="44"/>
          <w:sz w:val="24"/>
          <w:szCs w:val="24"/>
          <w:lang w:val="en-US" w:eastAsia="zh-CN"/>
        </w:rPr>
        <w:t>3、指导现场整改：根据学校实际用水情况，指导学校现场的整改，为学校安装缺失的二级计量器具（共计6块，包括水表安装、水表井砌筑等），达到水行政主管部门管理要求。</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sz w:val="24"/>
          <w:szCs w:val="24"/>
          <w:lang w:val="en-US" w:eastAsia="zh-CN"/>
        </w:rPr>
      </w:pPr>
      <w:r>
        <w:rPr>
          <w:rFonts w:hint="eastAsia" w:ascii="宋体" w:hAnsi="宋体" w:eastAsia="宋体" w:cs="宋体"/>
          <w:bCs/>
          <w:kern w:val="44"/>
          <w:sz w:val="24"/>
          <w:szCs w:val="24"/>
          <w:lang w:val="en-US" w:eastAsia="zh-CN"/>
        </w:rPr>
        <w:t>4、成果编制：根据现场采集的数据，编写合格的水平衡测试报告；对照《江苏省节水型学校考评标准》，对学校主要的节水、用水情况进行评估，量化学校的实际用水水平，编制省级“节水型学校”申报材料。</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二、服务期限</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eastAsia="zh-CN"/>
        </w:rPr>
      </w:pPr>
      <w:r>
        <w:rPr>
          <w:rFonts w:hint="eastAsia" w:ascii="宋体" w:hAnsi="宋体" w:eastAsia="宋体" w:cs="宋体"/>
          <w:b w:val="0"/>
          <w:bCs/>
          <w:sz w:val="24"/>
          <w:szCs w:val="24"/>
        </w:rPr>
        <w:t>自合同签定之日起</w:t>
      </w:r>
      <w:r>
        <w:rPr>
          <w:rFonts w:hint="eastAsia" w:ascii="宋体" w:hAnsi="宋体" w:cs="宋体"/>
          <w:b w:val="0"/>
          <w:bCs/>
          <w:sz w:val="24"/>
          <w:szCs w:val="24"/>
          <w:highlight w:val="none"/>
          <w:lang w:val="en-US" w:eastAsia="zh-CN"/>
        </w:rPr>
        <w:t>7天</w:t>
      </w:r>
      <w:r>
        <w:rPr>
          <w:rFonts w:hint="eastAsia" w:ascii="宋体" w:hAnsi="宋体" w:eastAsia="宋体" w:cs="宋体"/>
          <w:bCs/>
          <w:kern w:val="44"/>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三、验收标准</w:t>
      </w:r>
    </w:p>
    <w:p>
      <w:pPr>
        <w:pStyle w:val="2"/>
        <w:keepNext w:val="0"/>
        <w:keepLines w:val="0"/>
        <w:pageBreakBefore w:val="0"/>
        <w:numPr>
          <w:ilvl w:val="0"/>
          <w:numId w:val="0"/>
        </w:numPr>
        <w:kinsoku/>
        <w:wordWrap/>
        <w:overflowPunct/>
        <w:topLinePunct w:val="0"/>
        <w:autoSpaceDE/>
        <w:bidi w:val="0"/>
        <w:adjustRightInd/>
        <w:spacing w:after="0" w:line="360" w:lineRule="auto"/>
        <w:ind w:left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满足采购人要求及相关行业要求，并通过省市级专家组验收。</w:t>
      </w:r>
    </w:p>
    <w:p>
      <w:pPr>
        <w:keepNext w:val="0"/>
        <w:keepLines w:val="0"/>
        <w:pageBreakBefore w:val="0"/>
        <w:widowControl w:val="0"/>
        <w:kinsoku/>
        <w:wordWrap/>
        <w:overflowPunct/>
        <w:topLinePunct w:val="0"/>
        <w:autoSpaceDE/>
        <w:autoSpaceDN/>
        <w:bidi w:val="0"/>
        <w:adjustRightInd/>
        <w:spacing w:line="360" w:lineRule="auto"/>
        <w:ind w:firstLine="455" w:firstLineChars="189"/>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四、其它要求 </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val="en-US" w:eastAsia="zh-CN"/>
        </w:rPr>
      </w:pPr>
      <w:r>
        <w:rPr>
          <w:rFonts w:hint="eastAsia" w:ascii="宋体" w:hAnsi="宋体" w:eastAsia="宋体" w:cs="宋体"/>
          <w:bCs/>
          <w:kern w:val="44"/>
          <w:sz w:val="24"/>
          <w:szCs w:val="24"/>
          <w:lang w:val="en-US" w:eastAsia="zh-CN"/>
        </w:rPr>
        <w:t>1、服务地点</w:t>
      </w:r>
      <w:r>
        <w:rPr>
          <w:rFonts w:hint="eastAsia" w:ascii="宋体" w:hAnsi="宋体" w:eastAsia="宋体" w:cs="宋体"/>
          <w:bCs/>
          <w:kern w:val="44"/>
          <w:sz w:val="24"/>
          <w:szCs w:val="24"/>
          <w:lang w:eastAsia="zh-CN"/>
        </w:rPr>
        <w:t>：</w:t>
      </w:r>
      <w:r>
        <w:rPr>
          <w:rFonts w:hint="eastAsia" w:ascii="宋体" w:hAnsi="宋体" w:eastAsia="宋体" w:cs="宋体"/>
          <w:bCs/>
          <w:kern w:val="44"/>
          <w:sz w:val="24"/>
          <w:szCs w:val="24"/>
          <w:lang w:val="en-US" w:eastAsia="zh-CN"/>
        </w:rPr>
        <w:t>采购人</w:t>
      </w:r>
      <w:r>
        <w:rPr>
          <w:rFonts w:hint="eastAsia" w:ascii="宋体" w:hAnsi="宋体" w:eastAsia="宋体" w:cs="宋体"/>
          <w:bCs/>
          <w:kern w:val="44"/>
          <w:sz w:val="24"/>
          <w:szCs w:val="24"/>
          <w:lang w:eastAsia="zh-CN"/>
        </w:rPr>
        <w:t>指定</w:t>
      </w:r>
      <w:r>
        <w:rPr>
          <w:rFonts w:hint="eastAsia" w:ascii="宋体" w:hAnsi="宋体" w:eastAsia="宋体" w:cs="宋体"/>
          <w:bCs/>
          <w:kern w:val="44"/>
          <w:sz w:val="24"/>
          <w:szCs w:val="24"/>
          <w:lang w:val="en-US" w:eastAsia="zh-CN"/>
        </w:rPr>
        <w:t>地点。</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val="en-US" w:eastAsia="zh-CN"/>
        </w:rPr>
      </w:pPr>
      <w:r>
        <w:rPr>
          <w:rFonts w:hint="eastAsia" w:ascii="宋体" w:hAnsi="宋体" w:eastAsia="宋体" w:cs="宋体"/>
          <w:bCs/>
          <w:kern w:val="44"/>
          <w:sz w:val="24"/>
          <w:szCs w:val="24"/>
          <w:lang w:val="en-US" w:eastAsia="zh-CN"/>
        </w:rPr>
        <w:t>2、报价要求：</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val="en-US" w:eastAsia="zh-CN"/>
        </w:rPr>
      </w:pPr>
      <w:r>
        <w:rPr>
          <w:rFonts w:hint="eastAsia" w:ascii="宋体" w:hAnsi="宋体" w:eastAsia="宋体" w:cs="宋体"/>
          <w:bCs/>
          <w:kern w:val="44"/>
          <w:sz w:val="24"/>
          <w:szCs w:val="24"/>
          <w:lang w:val="en-US" w:eastAsia="zh-CN"/>
        </w:rPr>
        <w:t>（1）人民币报价。</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val="en-US" w:eastAsia="zh-CN"/>
        </w:rPr>
      </w:pPr>
      <w:r>
        <w:rPr>
          <w:rFonts w:hint="eastAsia" w:ascii="宋体" w:hAnsi="宋体" w:eastAsia="宋体" w:cs="宋体"/>
          <w:bCs/>
          <w:kern w:val="44"/>
          <w:sz w:val="24"/>
          <w:szCs w:val="24"/>
          <w:lang w:val="en-US" w:eastAsia="zh-CN"/>
        </w:rPr>
        <w:t>（2）投标报价总价包括但不限于如人工费、现场调查与测试数据采集费、申报资料及报告编制费、现场指导与咨询费，以及供应商企业利润、税金、代理服务费和政策性文件规定及合同包含的所有风险、责任，即响应本项目的各项应有费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val="0"/>
          <w:kern w:val="44"/>
          <w:sz w:val="24"/>
          <w:szCs w:val="24"/>
          <w:lang w:eastAsia="zh-CN"/>
        </w:rPr>
      </w:pPr>
      <w:r>
        <w:rPr>
          <w:rFonts w:hint="eastAsia" w:ascii="宋体" w:hAnsi="宋体" w:eastAsia="宋体" w:cs="宋体"/>
          <w:b/>
          <w:bCs w:val="0"/>
          <w:kern w:val="44"/>
          <w:sz w:val="24"/>
          <w:szCs w:val="24"/>
          <w:lang w:val="en-US" w:eastAsia="zh-CN"/>
        </w:rPr>
        <w:t>五、</w:t>
      </w:r>
      <w:r>
        <w:rPr>
          <w:rFonts w:hint="eastAsia" w:ascii="宋体" w:hAnsi="宋体" w:eastAsia="宋体" w:cs="宋体"/>
          <w:b/>
          <w:bCs w:val="0"/>
          <w:kern w:val="44"/>
          <w:sz w:val="24"/>
          <w:szCs w:val="24"/>
          <w:lang w:eastAsia="zh-CN"/>
        </w:rPr>
        <w:t>付款方式</w:t>
      </w:r>
    </w:p>
    <w:p>
      <w:pPr>
        <w:keepNext w:val="0"/>
        <w:keepLines w:val="0"/>
        <w:pageBreakBefore w:val="0"/>
        <w:widowControl w:val="0"/>
        <w:kinsoku/>
        <w:wordWrap/>
        <w:overflowPunct/>
        <w:topLinePunct w:val="0"/>
        <w:autoSpaceDE/>
        <w:autoSpaceDN/>
        <w:bidi w:val="0"/>
        <w:adjustRightInd/>
        <w:spacing w:line="360" w:lineRule="auto"/>
        <w:ind w:firstLine="453" w:firstLineChars="189"/>
        <w:textAlignment w:val="auto"/>
        <w:rPr>
          <w:rFonts w:hint="eastAsia" w:ascii="宋体" w:hAnsi="宋体" w:eastAsia="宋体" w:cs="宋体"/>
          <w:bCs/>
          <w:kern w:val="44"/>
          <w:sz w:val="24"/>
          <w:szCs w:val="24"/>
          <w:lang w:val="en-US" w:eastAsia="zh-CN"/>
        </w:rPr>
      </w:pPr>
      <w:r>
        <w:rPr>
          <w:rFonts w:hint="eastAsia" w:ascii="宋体" w:hAnsi="宋体" w:eastAsia="宋体" w:cs="宋体"/>
          <w:bCs/>
          <w:kern w:val="44"/>
          <w:sz w:val="24"/>
          <w:szCs w:val="24"/>
          <w:lang w:val="en-US" w:eastAsia="zh-CN"/>
        </w:rPr>
        <w:t>完成合同约定内容，并通过市级评审后一次性付清。支付时需提供相应价款的正式发票。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sz w:val="24"/>
          <w:szCs w:val="24"/>
          <w:highlight w:val="yellow"/>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bCs/>
          <w:kern w:val="44"/>
          <w:sz w:val="24"/>
          <w:szCs w:val="24"/>
          <w:lang w:eastAsia="zh-CN"/>
        </w:rPr>
      </w:pPr>
    </w:p>
    <w:p>
      <w:pPr>
        <w:pStyle w:val="2"/>
        <w:rPr>
          <w:rFonts w:hint="eastAsia" w:ascii="宋体" w:hAnsi="宋体" w:eastAsia="宋体" w:cs="宋体"/>
          <w:bCs/>
          <w:kern w:val="44"/>
          <w:sz w:val="24"/>
          <w:szCs w:val="24"/>
          <w:lang w:eastAsia="zh-CN"/>
        </w:rPr>
      </w:pPr>
    </w:p>
    <w:p>
      <w:pPr>
        <w:snapToGrid w:val="0"/>
        <w:spacing w:before="332" w:after="332" w:line="360" w:lineRule="auto"/>
        <w:jc w:val="center"/>
        <w:outlineLvl w:val="1"/>
        <w:rPr>
          <w:rFonts w:hint="eastAsia" w:ascii="宋体" w:hAnsi="宋体" w:eastAsia="宋体" w:cs="宋体"/>
          <w:kern w:val="0"/>
          <w:sz w:val="44"/>
          <w:szCs w:val="44"/>
        </w:rPr>
      </w:pPr>
      <w:r>
        <w:rPr>
          <w:rFonts w:hint="eastAsia" w:ascii="宋体" w:hAnsi="宋体" w:eastAsia="宋体" w:cs="宋体"/>
          <w:b/>
          <w:iCs/>
          <w:w w:val="80"/>
          <w:sz w:val="44"/>
          <w:szCs w:val="44"/>
        </w:rPr>
        <w:t xml:space="preserve">第四章  </w:t>
      </w:r>
      <w:bookmarkStart w:id="1" w:name="_Toc43217893"/>
      <w:bookmarkStart w:id="2" w:name="_Toc38121794"/>
      <w:bookmarkStart w:id="3" w:name="_Toc37322565"/>
      <w:bookmarkStart w:id="4" w:name="_Toc182848996"/>
      <w:bookmarkStart w:id="5" w:name="_Toc85627670"/>
      <w:r>
        <w:rPr>
          <w:rFonts w:hint="eastAsia" w:ascii="宋体" w:hAnsi="宋体" w:eastAsia="宋体" w:cs="宋体"/>
          <w:b/>
          <w:iCs/>
          <w:w w:val="80"/>
          <w:sz w:val="44"/>
          <w:szCs w:val="44"/>
        </w:rPr>
        <w:t>评审方法和程序</w:t>
      </w:r>
    </w:p>
    <w:bookmarkEnd w:id="1"/>
    <w:bookmarkEnd w:id="2"/>
    <w:bookmarkEnd w:id="3"/>
    <w:bookmarkEnd w:id="4"/>
    <w:bookmarkEnd w:id="5"/>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outlineLvl w:val="1"/>
        <w:rPr>
          <w:rFonts w:hint="eastAsia" w:ascii="宋体" w:hAnsi="宋体" w:eastAsia="宋体" w:cs="宋体"/>
          <w:b/>
          <w:sz w:val="24"/>
          <w:szCs w:val="24"/>
        </w:rPr>
      </w:pPr>
      <w:bookmarkStart w:id="6" w:name="_Toc363573857"/>
      <w:bookmarkEnd w:id="6"/>
      <w:r>
        <w:rPr>
          <w:rFonts w:hint="eastAsia" w:ascii="宋体" w:hAnsi="宋体" w:eastAsia="宋体" w:cs="宋体"/>
          <w:b/>
          <w:sz w:val="24"/>
          <w:szCs w:val="24"/>
        </w:rPr>
        <w:t>一、代理机构组织磋商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1、本次竞争性磋商依据《中华人民共和国政府采购法》《政府采购竞争性磋商采购方式管理暂行办法》及有关法规成立磋商小组。磋商小组由采购人代表和评审专家共3人以上单数组成。</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2、磋商小组的职责：</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（1）磋商小组成员应当按照客观、公正、审慎的原则，根据磋商文件规定的评审程序、评审方法和评审标准进行独立评审。</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（2）磋商小组成员应当遵守评审工作纪律，不得泄露评审情况和评审中获悉的商业秘密，对个人的评审意见承担法律责任；</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（3）磋商小组成员在评审过程中发现供应商有行贿、提供虚假材料或者串通等违法行为的，应当及时向财政部门报告。</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（4）磋商小组成员在评审过程中受到非法干涉的，应当及时向财政、监察等部门举报。</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（5）配合采购单位答复供应商提出的质疑；配合财政部门的投诉处理和监督检查工作。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3、评审有关记录由磋商小组成员签名，存档备查。</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4、供应商的法定代表人或被授权人须持身份证准时参加磋商开标会。</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outlineLvl w:val="1"/>
        <w:rPr>
          <w:rFonts w:hint="eastAsia" w:ascii="宋体" w:hAnsi="宋体" w:eastAsia="宋体" w:cs="宋体"/>
          <w:b/>
          <w:sz w:val="24"/>
          <w:szCs w:val="24"/>
        </w:rPr>
      </w:pPr>
      <w:r>
        <w:rPr>
          <w:rFonts w:hint="eastAsia" w:ascii="宋体" w:hAnsi="宋体" w:eastAsia="宋体" w:cs="宋体"/>
          <w:b/>
          <w:sz w:val="24"/>
          <w:szCs w:val="24"/>
        </w:rPr>
        <w:t>二、磋商的原则及方法</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keepNext w:val="0"/>
        <w:keepLines w:val="0"/>
        <w:pageBreakBefore w:val="0"/>
        <w:widowControl w:val="0"/>
        <w:kinsoku/>
        <w:wordWrap/>
        <w:overflowPunct/>
        <w:topLinePunct w:val="0"/>
        <w:autoSpaceDE/>
        <w:autoSpaceDN/>
        <w:bidi w:val="0"/>
        <w:snapToGrid w:val="0"/>
        <w:spacing w:line="360" w:lineRule="auto"/>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keepNext w:val="0"/>
        <w:keepLines w:val="0"/>
        <w:pageBreakBefore w:val="0"/>
        <w:widowControl w:val="0"/>
        <w:kinsoku/>
        <w:wordWrap/>
        <w:overflowPunct/>
        <w:topLinePunct w:val="0"/>
        <w:autoSpaceDE/>
        <w:autoSpaceDN/>
        <w:bidi w:val="0"/>
        <w:snapToGrid w:val="0"/>
        <w:spacing w:line="360" w:lineRule="auto"/>
        <w:ind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4、磋商小组所有成员应当集中与单一供应商分别进行磋商，并给予所有参加磋商的供应商平等的磋商机会。</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10、除非在磋商中磋商小组对采购单位需求内容作了调整增加，或对采购内容作了实质性变更，否则</w:t>
      </w:r>
      <w:r>
        <w:rPr>
          <w:rFonts w:hint="eastAsia" w:ascii="宋体" w:hAnsi="宋体" w:eastAsia="宋体" w:cs="宋体"/>
          <w:b/>
          <w:sz w:val="24"/>
          <w:szCs w:val="24"/>
        </w:rPr>
        <w:t>采购单位不接受供应商高于自己前一轮的磋商报价</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11、对于在磋商顺利开始后至最终报价前，根据磋商情况退出磋商的供应商，须以书面形式说明退出磋商的原因，经磋商小组同意可以退出磋商。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12、在磋商中，磋商的任何一方不得透露与磋商有关的其他响应磋商的供应商的技术资料、价格及其他信息。</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13、单位负责人为同一人或者存在直接控股、管理关系的不同供应商，都不得在同一采购项目相同标段中同时参加磋商，一经发现，将视同围标处理。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rPr>
      </w:pPr>
      <w:r>
        <w:rPr>
          <w:rFonts w:hint="eastAsia" w:ascii="宋体" w:hAnsi="宋体" w:eastAsia="宋体" w:cs="宋体"/>
          <w:sz w:val="24"/>
          <w:szCs w:val="24"/>
        </w:rPr>
        <w:t>15、商务报价磋商响应评审内容包括分析总报价（首次）及各个分项报价是否合理，报价范围是否完整，有无重大错漏项及是否完全符合商务付款方式要求。如果供应商的响应报价中有漏项，且漏项构成未实质性响应磋商文件要求的，按无效磋商处理。</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rPr>
      </w:pPr>
      <w:r>
        <w:rPr>
          <w:rFonts w:hint="eastAsia" w:ascii="宋体" w:hAnsi="宋体" w:eastAsia="宋体" w:cs="宋体"/>
          <w:sz w:val="24"/>
          <w:szCs w:val="24"/>
        </w:rPr>
        <w:t>16、供应商的磋商响应报价未完全响应商务付款方式要求，则按无效磋商处理。</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三、评审步骤</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1、评审步骤规定：</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本次资格审查采用资格后审，各</w:t>
      </w:r>
      <w:r>
        <w:rPr>
          <w:rFonts w:hint="eastAsia" w:ascii="宋体" w:hAnsi="宋体" w:eastAsia="宋体" w:cs="宋体"/>
          <w:b/>
          <w:bCs/>
          <w:sz w:val="24"/>
          <w:szCs w:val="24"/>
          <w:lang w:val="en-US" w:eastAsia="zh-CN"/>
        </w:rPr>
        <w:t>供应商</w:t>
      </w:r>
      <w:r>
        <w:rPr>
          <w:rFonts w:hint="eastAsia" w:ascii="宋体" w:hAnsi="宋体" w:eastAsia="宋体" w:cs="宋体"/>
          <w:b/>
          <w:bCs/>
          <w:sz w:val="24"/>
          <w:szCs w:val="24"/>
          <w:lang w:val="zh-CN"/>
        </w:rPr>
        <w:t>资格审查通过后方能进入技术标的开标。先开技术标，技术标打分结束后再开商务标。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第一阶段：</w:t>
      </w:r>
      <w:r>
        <w:rPr>
          <w:rFonts w:hint="eastAsia" w:ascii="宋体" w:hAnsi="宋体" w:eastAsia="宋体" w:cs="宋体"/>
          <w:sz w:val="24"/>
          <w:szCs w:val="24"/>
        </w:rPr>
        <w:t>磋商小组</w:t>
      </w:r>
      <w:r>
        <w:rPr>
          <w:rFonts w:hint="eastAsia" w:ascii="宋体" w:hAnsi="宋体" w:eastAsia="宋体" w:cs="宋体"/>
          <w:sz w:val="24"/>
          <w:szCs w:val="24"/>
          <w:lang w:val="zh-CN"/>
        </w:rPr>
        <w:t>对每个供应商的资格进行审查。</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第二阶段：</w:t>
      </w:r>
      <w:r>
        <w:rPr>
          <w:rFonts w:hint="eastAsia" w:ascii="宋体" w:hAnsi="宋体" w:eastAsia="宋体" w:cs="宋体"/>
          <w:sz w:val="24"/>
          <w:szCs w:val="24"/>
        </w:rPr>
        <w:t>磋商小组</w:t>
      </w:r>
      <w:r>
        <w:rPr>
          <w:rFonts w:hint="eastAsia" w:ascii="宋体" w:hAnsi="宋体" w:eastAsia="宋体" w:cs="宋体"/>
          <w:sz w:val="24"/>
          <w:szCs w:val="24"/>
          <w:lang w:val="zh-CN"/>
        </w:rPr>
        <w:t>对每个符合资格要求的供应商的技术标进行</w:t>
      </w:r>
      <w:r>
        <w:rPr>
          <w:rFonts w:hint="eastAsia" w:ascii="宋体" w:hAnsi="宋体" w:eastAsia="宋体" w:cs="宋体"/>
          <w:sz w:val="24"/>
          <w:szCs w:val="24"/>
        </w:rPr>
        <w:t>评审</w:t>
      </w:r>
      <w:r>
        <w:rPr>
          <w:rFonts w:hint="eastAsia" w:ascii="宋体" w:hAnsi="宋体" w:eastAsia="宋体" w:cs="宋体"/>
          <w:sz w:val="24"/>
          <w:szCs w:val="24"/>
          <w:lang w:val="zh-CN"/>
        </w:rPr>
        <w:t>。主要审查技术标提交的内容是否齐全，技术方案及项目实施是否完全满足采购文件的要求。</w:t>
      </w:r>
      <w:r>
        <w:rPr>
          <w:rFonts w:hint="eastAsia" w:ascii="宋体" w:hAnsi="宋体" w:eastAsia="宋体" w:cs="宋体"/>
          <w:sz w:val="24"/>
          <w:szCs w:val="24"/>
        </w:rPr>
        <w:t>磋商小组严格按照磋商文件的要求、条件、评分标准，对</w:t>
      </w:r>
      <w:r>
        <w:rPr>
          <w:rFonts w:hint="eastAsia" w:ascii="宋体" w:hAnsi="宋体" w:eastAsia="宋体" w:cs="宋体"/>
          <w:sz w:val="24"/>
          <w:szCs w:val="24"/>
          <w:lang w:val="en-US" w:eastAsia="zh-CN"/>
        </w:rPr>
        <w:t>供应商</w:t>
      </w:r>
      <w:r>
        <w:rPr>
          <w:rFonts w:hint="eastAsia" w:ascii="宋体" w:hAnsi="宋体" w:eastAsia="宋体" w:cs="宋体"/>
          <w:sz w:val="24"/>
          <w:szCs w:val="24"/>
        </w:rPr>
        <w:t>所提供货物或服务的先进性、可靠性、售后服务承诺、质量保证承诺等实质性响应内容进行比较。</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第三阶段：以</w:t>
      </w:r>
      <w:r>
        <w:rPr>
          <w:rFonts w:hint="eastAsia" w:ascii="宋体" w:hAnsi="宋体" w:eastAsia="宋体" w:cs="宋体"/>
          <w:sz w:val="24"/>
          <w:szCs w:val="24"/>
        </w:rPr>
        <w:t>投标</w:t>
      </w:r>
      <w:r>
        <w:rPr>
          <w:rFonts w:hint="eastAsia" w:ascii="宋体" w:hAnsi="宋体" w:eastAsia="宋体" w:cs="宋体"/>
          <w:sz w:val="24"/>
          <w:szCs w:val="24"/>
          <w:lang w:val="zh-CN"/>
        </w:rPr>
        <w:t>供应商价格标文件内的</w:t>
      </w:r>
      <w:r>
        <w:rPr>
          <w:rFonts w:hint="eastAsia" w:ascii="宋体" w:hAnsi="宋体" w:eastAsia="宋体" w:cs="宋体"/>
          <w:sz w:val="24"/>
          <w:szCs w:val="24"/>
        </w:rPr>
        <w:t>竞争性磋商</w:t>
      </w:r>
      <w:r>
        <w:rPr>
          <w:rFonts w:hint="eastAsia" w:ascii="宋体" w:hAnsi="宋体" w:eastAsia="宋体" w:cs="宋体"/>
          <w:sz w:val="24"/>
          <w:szCs w:val="24"/>
          <w:lang w:val="zh-CN"/>
        </w:rPr>
        <w:t>报价（即首次报价）为基础，</w:t>
      </w:r>
      <w:r>
        <w:rPr>
          <w:rFonts w:hint="eastAsia" w:ascii="宋体" w:hAnsi="宋体" w:eastAsia="宋体" w:cs="宋体"/>
          <w:sz w:val="24"/>
          <w:szCs w:val="24"/>
        </w:rPr>
        <w:t>磋商小组与投标</w:t>
      </w:r>
      <w:r>
        <w:rPr>
          <w:rFonts w:hint="eastAsia" w:ascii="宋体" w:hAnsi="宋体" w:eastAsia="宋体" w:cs="宋体"/>
          <w:sz w:val="24"/>
          <w:szCs w:val="24"/>
          <w:lang w:val="zh-CN"/>
        </w:rPr>
        <w:t>供应商单一分别进行</w:t>
      </w:r>
      <w:r>
        <w:rPr>
          <w:rFonts w:hint="eastAsia" w:ascii="宋体" w:hAnsi="宋体" w:eastAsia="宋体" w:cs="宋体"/>
          <w:sz w:val="24"/>
          <w:szCs w:val="24"/>
        </w:rPr>
        <w:t>磋商</w:t>
      </w:r>
      <w:r>
        <w:rPr>
          <w:rFonts w:hint="eastAsia" w:ascii="宋体" w:hAnsi="宋体" w:eastAsia="宋体" w:cs="宋体"/>
          <w:sz w:val="24"/>
          <w:szCs w:val="24"/>
          <w:lang w:val="zh-CN"/>
        </w:rPr>
        <w:t>：内容主要是对</w:t>
      </w:r>
      <w:r>
        <w:rPr>
          <w:rFonts w:hint="eastAsia" w:ascii="宋体" w:hAnsi="宋体" w:eastAsia="宋体" w:cs="宋体"/>
          <w:sz w:val="24"/>
          <w:szCs w:val="24"/>
        </w:rPr>
        <w:t>竞争性磋商</w:t>
      </w:r>
      <w:r>
        <w:rPr>
          <w:rFonts w:hint="eastAsia" w:ascii="宋体" w:hAnsi="宋体" w:eastAsia="宋体" w:cs="宋体"/>
          <w:sz w:val="24"/>
          <w:szCs w:val="24"/>
          <w:lang w:val="zh-CN"/>
        </w:rPr>
        <w:t>响应文件中的项目方案的澄清、修正、补充、确认以及价格调整等。</w:t>
      </w:r>
      <w:r>
        <w:rPr>
          <w:rFonts w:hint="eastAsia" w:ascii="宋体" w:hAnsi="宋体" w:eastAsia="宋体" w:cs="宋体"/>
          <w:sz w:val="24"/>
          <w:szCs w:val="24"/>
        </w:rPr>
        <w:t>磋商</w:t>
      </w:r>
      <w:r>
        <w:rPr>
          <w:rFonts w:hint="eastAsia" w:ascii="宋体" w:hAnsi="宋体" w:eastAsia="宋体" w:cs="宋体"/>
          <w:sz w:val="24"/>
          <w:szCs w:val="24"/>
          <w:lang w:val="zh-CN"/>
        </w:rPr>
        <w:t>明确各供应商符合并满足</w:t>
      </w:r>
      <w:r>
        <w:rPr>
          <w:rFonts w:hint="eastAsia" w:ascii="宋体" w:hAnsi="宋体" w:eastAsia="宋体" w:cs="宋体"/>
          <w:sz w:val="24"/>
          <w:szCs w:val="24"/>
        </w:rPr>
        <w:t>磋商</w:t>
      </w:r>
      <w:r>
        <w:rPr>
          <w:rFonts w:hint="eastAsia" w:ascii="宋体" w:hAnsi="宋体" w:eastAsia="宋体" w:cs="宋体"/>
          <w:sz w:val="24"/>
          <w:szCs w:val="24"/>
          <w:lang w:val="zh-CN"/>
        </w:rPr>
        <w:t>文件要求，并能完全响应</w:t>
      </w:r>
      <w:r>
        <w:rPr>
          <w:rFonts w:hint="eastAsia" w:ascii="宋体" w:hAnsi="宋体" w:eastAsia="宋体" w:cs="宋体"/>
          <w:sz w:val="24"/>
          <w:szCs w:val="24"/>
        </w:rPr>
        <w:t>磋商</w:t>
      </w:r>
      <w:r>
        <w:rPr>
          <w:rFonts w:hint="eastAsia" w:ascii="宋体" w:hAnsi="宋体" w:eastAsia="宋体" w:cs="宋体"/>
          <w:sz w:val="24"/>
          <w:szCs w:val="24"/>
          <w:lang w:val="zh-CN"/>
        </w:rPr>
        <w:t>内容后，要求其二次报价。如</w:t>
      </w:r>
      <w:r>
        <w:rPr>
          <w:rFonts w:hint="eastAsia" w:ascii="宋体" w:hAnsi="宋体" w:eastAsia="宋体" w:cs="宋体"/>
          <w:sz w:val="24"/>
          <w:szCs w:val="24"/>
        </w:rPr>
        <w:t>磋商</w:t>
      </w:r>
      <w:r>
        <w:rPr>
          <w:rFonts w:hint="eastAsia" w:ascii="宋体" w:hAnsi="宋体" w:eastAsia="宋体" w:cs="宋体"/>
          <w:sz w:val="24"/>
          <w:szCs w:val="24"/>
          <w:lang w:val="zh-CN"/>
        </w:rPr>
        <w:t>内容导致</w:t>
      </w:r>
      <w:r>
        <w:rPr>
          <w:rFonts w:hint="eastAsia" w:ascii="宋体" w:hAnsi="宋体" w:eastAsia="宋体" w:cs="宋体"/>
          <w:sz w:val="24"/>
          <w:szCs w:val="24"/>
        </w:rPr>
        <w:t>竞争性磋商</w:t>
      </w:r>
      <w:r>
        <w:rPr>
          <w:rFonts w:hint="eastAsia" w:ascii="宋体" w:hAnsi="宋体" w:eastAsia="宋体" w:cs="宋体"/>
          <w:sz w:val="24"/>
          <w:szCs w:val="24"/>
          <w:lang w:val="zh-CN"/>
        </w:rPr>
        <w:t>文件有实质性变动的，</w:t>
      </w:r>
      <w:r>
        <w:rPr>
          <w:rFonts w:hint="eastAsia" w:ascii="宋体" w:hAnsi="宋体" w:eastAsia="宋体" w:cs="宋体"/>
          <w:sz w:val="24"/>
          <w:szCs w:val="24"/>
        </w:rPr>
        <w:t>磋商小组</w:t>
      </w:r>
      <w:r>
        <w:rPr>
          <w:rFonts w:hint="eastAsia" w:ascii="宋体" w:hAnsi="宋体" w:eastAsia="宋体" w:cs="宋体"/>
          <w:sz w:val="24"/>
          <w:szCs w:val="24"/>
          <w:lang w:val="zh-CN"/>
        </w:rPr>
        <w:t xml:space="preserve">应当以书面形式通知所有供应商。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第四阶段：单一分别</w:t>
      </w:r>
      <w:r>
        <w:rPr>
          <w:rFonts w:hint="eastAsia" w:ascii="宋体" w:hAnsi="宋体" w:eastAsia="宋体" w:cs="宋体"/>
          <w:sz w:val="24"/>
          <w:szCs w:val="24"/>
        </w:rPr>
        <w:t>磋商</w:t>
      </w:r>
      <w:r>
        <w:rPr>
          <w:rFonts w:hint="eastAsia" w:ascii="宋体" w:hAnsi="宋体" w:eastAsia="宋体" w:cs="宋体"/>
          <w:sz w:val="24"/>
          <w:szCs w:val="24"/>
          <w:lang w:val="zh-CN"/>
        </w:rPr>
        <w:t>结束后，</w:t>
      </w:r>
      <w:r>
        <w:rPr>
          <w:rFonts w:hint="eastAsia" w:ascii="宋体" w:hAnsi="宋体" w:eastAsia="宋体" w:cs="宋体"/>
          <w:sz w:val="24"/>
          <w:szCs w:val="24"/>
        </w:rPr>
        <w:t>磋商小组</w:t>
      </w:r>
      <w:r>
        <w:rPr>
          <w:rFonts w:hint="eastAsia" w:ascii="宋体" w:hAnsi="宋体" w:eastAsia="宋体" w:cs="宋体"/>
          <w:sz w:val="24"/>
          <w:szCs w:val="24"/>
          <w:lang w:val="zh-CN"/>
        </w:rPr>
        <w:t>告知所有供应商的项目二次报价，并要求所有作出实质性响应的有效供应商在规定的时间内，在</w:t>
      </w:r>
      <w:r>
        <w:rPr>
          <w:rFonts w:hint="eastAsia" w:ascii="宋体" w:hAnsi="宋体" w:eastAsia="宋体" w:cs="宋体"/>
          <w:sz w:val="24"/>
          <w:szCs w:val="24"/>
        </w:rPr>
        <w:t>磋商</w:t>
      </w:r>
      <w:r>
        <w:rPr>
          <w:rFonts w:hint="eastAsia" w:ascii="宋体" w:hAnsi="宋体" w:eastAsia="宋体" w:cs="宋体"/>
          <w:sz w:val="24"/>
          <w:szCs w:val="24"/>
          <w:lang w:val="zh-CN"/>
        </w:rPr>
        <w:t>现场集体给出最终报价，同时最终报价中可包括但不限于如最终澄清方案、有关优惠承诺等。</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第五阶段：</w:t>
      </w:r>
      <w:r>
        <w:rPr>
          <w:rFonts w:hint="eastAsia" w:ascii="宋体" w:hAnsi="宋体" w:eastAsia="宋体" w:cs="宋体"/>
          <w:sz w:val="24"/>
          <w:szCs w:val="24"/>
        </w:rPr>
        <w:t>磋商小组</w:t>
      </w:r>
      <w:r>
        <w:rPr>
          <w:rFonts w:hint="eastAsia" w:ascii="宋体" w:hAnsi="宋体" w:eastAsia="宋体" w:cs="宋体"/>
          <w:sz w:val="24"/>
          <w:szCs w:val="24"/>
          <w:lang w:val="zh-CN"/>
        </w:rPr>
        <w:t>对供应商的最终报价进行评议和比较，在实质性响应</w:t>
      </w:r>
      <w:r>
        <w:rPr>
          <w:rFonts w:hint="eastAsia" w:ascii="宋体" w:hAnsi="宋体" w:eastAsia="宋体" w:cs="宋体"/>
          <w:sz w:val="24"/>
          <w:szCs w:val="24"/>
        </w:rPr>
        <w:t>竞争性磋商</w:t>
      </w:r>
      <w:r>
        <w:rPr>
          <w:rFonts w:hint="eastAsia" w:ascii="宋体" w:hAnsi="宋体" w:eastAsia="宋体" w:cs="宋体"/>
          <w:sz w:val="24"/>
          <w:szCs w:val="24"/>
          <w:lang w:val="zh-CN"/>
        </w:rPr>
        <w:t>文件，技术标和价格标部分都能满足</w:t>
      </w:r>
      <w:r>
        <w:rPr>
          <w:rFonts w:hint="eastAsia" w:ascii="宋体" w:hAnsi="宋体" w:eastAsia="宋体" w:cs="宋体"/>
          <w:sz w:val="24"/>
          <w:szCs w:val="24"/>
        </w:rPr>
        <w:t>竞争性磋商</w:t>
      </w:r>
      <w:r>
        <w:rPr>
          <w:rFonts w:hint="eastAsia" w:ascii="宋体" w:hAnsi="宋体" w:eastAsia="宋体" w:cs="宋体"/>
          <w:sz w:val="24"/>
          <w:szCs w:val="24"/>
          <w:lang w:val="zh-CN"/>
        </w:rPr>
        <w:t>文件的前提下，</w:t>
      </w:r>
      <w:r>
        <w:rPr>
          <w:rFonts w:hint="eastAsia" w:ascii="宋体" w:hAnsi="宋体" w:eastAsia="宋体" w:cs="宋体"/>
          <w:sz w:val="24"/>
          <w:szCs w:val="24"/>
        </w:rPr>
        <w:t>磋商小组</w:t>
      </w:r>
      <w:r>
        <w:rPr>
          <w:rFonts w:hint="eastAsia" w:ascii="宋体" w:hAnsi="宋体" w:eastAsia="宋体" w:cs="宋体"/>
          <w:sz w:val="24"/>
          <w:szCs w:val="24"/>
          <w:lang w:val="zh-CN"/>
        </w:rPr>
        <w:t>将校核后的各供应商的报价从低到高排序。</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2、在</w:t>
      </w:r>
      <w:r>
        <w:rPr>
          <w:rFonts w:hint="eastAsia" w:ascii="宋体" w:hAnsi="宋体" w:eastAsia="宋体" w:cs="宋体"/>
          <w:sz w:val="24"/>
          <w:szCs w:val="24"/>
        </w:rPr>
        <w:t>磋商</w:t>
      </w:r>
      <w:r>
        <w:rPr>
          <w:rFonts w:hint="eastAsia" w:ascii="宋体" w:hAnsi="宋体" w:eastAsia="宋体" w:cs="宋体"/>
          <w:sz w:val="24"/>
          <w:szCs w:val="24"/>
          <w:lang w:val="zh-CN"/>
        </w:rPr>
        <w:t>过程中，供应商提交的澄清文件和最终报价文件，由供应商法定代表人或被授权人签字盖章后生效，供应商受其约束。</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outlineLvl w:val="1"/>
        <w:rPr>
          <w:rFonts w:hint="eastAsia" w:ascii="宋体" w:hAnsi="宋体" w:eastAsia="宋体" w:cs="宋体"/>
          <w:b/>
          <w:sz w:val="24"/>
          <w:szCs w:val="24"/>
        </w:rPr>
      </w:pPr>
      <w:r>
        <w:rPr>
          <w:rFonts w:hint="eastAsia" w:ascii="宋体" w:hAnsi="宋体" w:eastAsia="宋体" w:cs="宋体"/>
          <w:b/>
          <w:sz w:val="24"/>
          <w:szCs w:val="24"/>
        </w:rPr>
        <w:t>四、磋商评定结果的方法</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u w:val="single"/>
        </w:rPr>
        <w:t>经磋商确定最终采购需求和提交最后报价的供应商后，</w:t>
      </w:r>
      <w:r>
        <w:rPr>
          <w:rFonts w:hint="eastAsia" w:ascii="宋体" w:hAnsi="宋体" w:eastAsia="宋体" w:cs="宋体"/>
          <w:sz w:val="24"/>
          <w:szCs w:val="24"/>
        </w:rPr>
        <w:t>由磋商小组采用综合评分法</w:t>
      </w:r>
      <w:r>
        <w:rPr>
          <w:rFonts w:hint="eastAsia" w:ascii="宋体" w:hAnsi="宋体" w:eastAsia="宋体" w:cs="宋体"/>
          <w:b/>
          <w:sz w:val="24"/>
          <w:szCs w:val="24"/>
          <w:u w:val="single"/>
        </w:rPr>
        <w:t>对提交最后报价的供应商的响应文件和最后报价</w:t>
      </w:r>
      <w:r>
        <w:rPr>
          <w:rFonts w:hint="eastAsia" w:ascii="宋体" w:hAnsi="宋体" w:eastAsia="宋体" w:cs="宋体"/>
          <w:sz w:val="24"/>
          <w:szCs w:val="24"/>
        </w:rPr>
        <w:t>进行综合评分。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2、评审时，磋商小组各成员应当独立对每个有效响应的文件进行评价、打分，然后汇总每个供应商每项评分因素的得分（计算结果均四舍五入保留两位小数）。</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3、本次项目磋商的技术和商务报价评审总分值为100分。两部分评审因素比重如下：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技术分值占总分值的比重为</w:t>
      </w:r>
      <w:r>
        <w:rPr>
          <w:rFonts w:hint="eastAsia" w:ascii="宋体" w:hAnsi="宋体" w:eastAsia="宋体" w:cs="宋体"/>
          <w:b/>
          <w:sz w:val="24"/>
          <w:szCs w:val="24"/>
          <w:u w:val="single"/>
        </w:rPr>
        <w:t>70%（权重）</w:t>
      </w:r>
      <w:r>
        <w:rPr>
          <w:rFonts w:hint="eastAsia" w:ascii="宋体" w:hAnsi="宋体" w:eastAsia="宋体" w:cs="宋体"/>
          <w:sz w:val="24"/>
          <w:szCs w:val="24"/>
        </w:rPr>
        <w:t>（四舍五入保留两位小数）；</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商务报价分值占总分值的比重为</w:t>
      </w:r>
      <w:r>
        <w:rPr>
          <w:rFonts w:hint="eastAsia" w:ascii="宋体" w:hAnsi="宋体" w:eastAsia="宋体" w:cs="宋体"/>
          <w:b/>
          <w:sz w:val="24"/>
          <w:szCs w:val="24"/>
          <w:u w:val="single"/>
        </w:rPr>
        <w:t xml:space="preserve">30%（权重） </w:t>
      </w:r>
      <w:r>
        <w:rPr>
          <w:rFonts w:hint="eastAsia" w:ascii="宋体" w:hAnsi="宋体" w:eastAsia="宋体" w:cs="宋体"/>
          <w:sz w:val="24"/>
          <w:szCs w:val="24"/>
        </w:rPr>
        <w:t>（四舍五入保留两位小数）。</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4、技术分按算术平均值计算，分值四舍五入保留两位小数。</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5、商务报价分统一采用低价优先法计算直接取得，与技术分相加为供应商的综合得分（四舍五入保留两位小数）。</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6、综合得分最高的供应商推荐为项目预成交人并出具评审磋商报告。</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 xml:space="preserve">7、确定成交候选人的特殊情况处理：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（1）若总分相同，则按技术分得分高者优先中标。</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（2）若总分且技术分得分相同，则采取现场抽签的方式确定（投标供应商的抽签顺序分别为各投标供应商递交响应文件签到顺序号）。</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8、磋商评审时，评委对评审的细则若有争议，由磋商小组集体讨论确定，并对未尽情况有最终解释权。</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9、对落标的供应商不做落标原因的解释。</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outlineLvl w:val="1"/>
        <w:rPr>
          <w:rFonts w:hint="eastAsia" w:ascii="宋体" w:hAnsi="宋体" w:eastAsia="宋体" w:cs="宋体"/>
          <w:sz w:val="24"/>
          <w:szCs w:val="24"/>
        </w:rPr>
      </w:pPr>
      <w:r>
        <w:rPr>
          <w:rFonts w:hint="eastAsia" w:ascii="宋体" w:hAnsi="宋体" w:eastAsia="宋体" w:cs="宋体"/>
          <w:b/>
          <w:sz w:val="24"/>
          <w:szCs w:val="24"/>
        </w:rPr>
        <w:t>五、综合评分评审标准</w:t>
      </w:r>
    </w:p>
    <w:p>
      <w:pPr>
        <w:keepNext w:val="0"/>
        <w:keepLines w:val="0"/>
        <w:pageBreakBefore w:val="0"/>
        <w:widowControl w:val="0"/>
        <w:kinsoku/>
        <w:wordWrap/>
        <w:overflowPunct/>
        <w:topLinePunct w:val="0"/>
        <w:autoSpaceDE/>
        <w:autoSpaceDN/>
        <w:bidi w:val="0"/>
        <w:snapToGrid w:val="0"/>
        <w:spacing w:line="360" w:lineRule="auto"/>
        <w:textAlignment w:val="auto"/>
        <w:outlineLvl w:val="2"/>
        <w:rPr>
          <w:rFonts w:hint="eastAsia" w:ascii="宋体" w:hAnsi="宋体" w:eastAsia="宋体" w:cs="宋体"/>
          <w:sz w:val="24"/>
          <w:szCs w:val="24"/>
        </w:rPr>
      </w:pPr>
      <w:r>
        <w:rPr>
          <w:rFonts w:hint="eastAsia" w:ascii="宋体" w:hAnsi="宋体" w:eastAsia="宋体" w:cs="宋体"/>
          <w:sz w:val="24"/>
          <w:szCs w:val="24"/>
        </w:rPr>
        <w:t>（一）技术分：（70分）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各供应商得分为磋商小组成员评分的算术平均分，分值保留小数点后两位。</w:t>
      </w:r>
    </w:p>
    <w:tbl>
      <w:tblPr>
        <w:tblStyle w:val="25"/>
        <w:tblW w:w="4997" w:type="pct"/>
        <w:jc w:val="center"/>
        <w:shd w:val="clear" w:color="auto" w:fill="FFFFFF"/>
        <w:tblLayout w:type="fixed"/>
        <w:tblCellMar>
          <w:top w:w="0" w:type="dxa"/>
          <w:left w:w="0" w:type="dxa"/>
          <w:bottom w:w="0" w:type="dxa"/>
          <w:right w:w="0" w:type="dxa"/>
        </w:tblCellMar>
      </w:tblPr>
      <w:tblGrid>
        <w:gridCol w:w="872"/>
        <w:gridCol w:w="1351"/>
        <w:gridCol w:w="826"/>
        <w:gridCol w:w="6345"/>
      </w:tblGrid>
      <w:tr>
        <w:tblPrEx>
          <w:tblCellMar>
            <w:top w:w="0" w:type="dxa"/>
            <w:left w:w="0" w:type="dxa"/>
            <w:bottom w:w="0" w:type="dxa"/>
            <w:right w:w="0" w:type="dxa"/>
          </w:tblCellMar>
        </w:tblPrEx>
        <w:trPr>
          <w:jc w:val="center"/>
        </w:trPr>
        <w:tc>
          <w:tcPr>
            <w:tcW w:w="464"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420" w:lineRule="atLeast"/>
              <w:jc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序号</w:t>
            </w:r>
          </w:p>
        </w:tc>
        <w:tc>
          <w:tcPr>
            <w:tcW w:w="718"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420" w:lineRule="atLeas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评分标准</w:t>
            </w:r>
          </w:p>
        </w:tc>
        <w:tc>
          <w:tcPr>
            <w:tcW w:w="439" w:type="pct"/>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420" w:lineRule="atLeast"/>
              <w:jc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分值</w:t>
            </w:r>
          </w:p>
        </w:tc>
        <w:tc>
          <w:tcPr>
            <w:tcW w:w="3377" w:type="pct"/>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420" w:lineRule="atLeas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评分细则</w:t>
            </w:r>
          </w:p>
        </w:tc>
      </w:tr>
      <w:tr>
        <w:tblPrEx>
          <w:shd w:val="clear" w:color="auto" w:fill="FFFFFF"/>
          <w:tblCellMar>
            <w:top w:w="0" w:type="dxa"/>
            <w:left w:w="0" w:type="dxa"/>
            <w:bottom w:w="0" w:type="dxa"/>
            <w:right w:w="0" w:type="dxa"/>
          </w:tblCellMar>
        </w:tblPrEx>
        <w:trPr>
          <w:jc w:val="center"/>
        </w:trPr>
        <w:tc>
          <w:tcPr>
            <w:tcW w:w="464"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c>
          <w:tcPr>
            <w:tcW w:w="718"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综合实力</w:t>
            </w:r>
          </w:p>
        </w:tc>
        <w:tc>
          <w:tcPr>
            <w:tcW w:w="439"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rPr>
              <w:t>分</w:t>
            </w:r>
          </w:p>
        </w:tc>
        <w:tc>
          <w:tcPr>
            <w:tcW w:w="3377"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numPr>
                <w:ilvl w:val="0"/>
                <w:numId w:val="0"/>
              </w:numPr>
              <w:spacing w:after="120"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企业具有</w:t>
            </w:r>
            <w:r>
              <w:rPr>
                <w:rFonts w:hint="eastAsia" w:ascii="宋体" w:hAnsi="宋体" w:eastAsia="宋体" w:cs="宋体"/>
                <w:color w:val="auto"/>
                <w:sz w:val="24"/>
                <w:szCs w:val="24"/>
                <w:highlight w:val="none"/>
                <w:lang w:val="en-US" w:eastAsia="zh-CN"/>
              </w:rPr>
              <w:t>水平衡测试企业服务等级评价资质证书得10分；</w:t>
            </w:r>
          </w:p>
          <w:p>
            <w:pPr>
              <w:widowControl/>
              <w:numPr>
                <w:ilvl w:val="0"/>
                <w:numId w:val="0"/>
              </w:numPr>
              <w:spacing w:after="120"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企业具有的质量管理体系认证证书得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widowControl/>
              <w:numPr>
                <w:ilvl w:val="0"/>
                <w:numId w:val="0"/>
              </w:numPr>
              <w:spacing w:after="120"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企业具有环境管理体系认证证书得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widowControl/>
              <w:numPr>
                <w:ilvl w:val="0"/>
                <w:numId w:val="0"/>
              </w:numPr>
              <w:spacing w:after="120"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企业具有职业健康安全管理体系认证证书得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widowControl/>
              <w:numPr>
                <w:ilvl w:val="0"/>
                <w:numId w:val="0"/>
              </w:numPr>
              <w:spacing w:after="12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企业具有具有</w:t>
            </w:r>
            <w:r>
              <w:rPr>
                <w:rFonts w:hint="eastAsia" w:ascii="宋体" w:hAnsi="宋体" w:eastAsia="宋体" w:cs="宋体"/>
                <w:color w:val="auto"/>
                <w:sz w:val="24"/>
                <w:szCs w:val="24"/>
                <w:highlight w:val="none"/>
                <w:lang w:val="en-US" w:eastAsia="zh-CN"/>
              </w:rPr>
              <w:t>省级高新技术企业</w:t>
            </w:r>
            <w:r>
              <w:rPr>
                <w:rFonts w:hint="eastAsia" w:ascii="宋体" w:hAnsi="宋体" w:eastAsia="宋体" w:cs="宋体"/>
                <w:color w:val="auto"/>
                <w:sz w:val="24"/>
                <w:szCs w:val="24"/>
                <w:highlight w:val="none"/>
              </w:rPr>
              <w:t>证书得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widowControl/>
              <w:numPr>
                <w:ilvl w:val="0"/>
                <w:numId w:val="0"/>
              </w:numPr>
              <w:spacing w:after="120" w:line="240" w:lineRule="auto"/>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lang w:val="en-US" w:eastAsia="zh-CN"/>
              </w:rPr>
              <w:t>投标时</w:t>
            </w:r>
            <w:r>
              <w:rPr>
                <w:rFonts w:hint="eastAsia" w:ascii="宋体" w:hAnsi="宋体" w:eastAsia="宋体" w:cs="宋体"/>
                <w:b/>
                <w:bCs/>
                <w:color w:val="auto"/>
                <w:sz w:val="24"/>
                <w:szCs w:val="24"/>
                <w:highlight w:val="none"/>
              </w:rPr>
              <w:t>需提供相关证明材料复印件加盖</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公章。</w:t>
            </w:r>
          </w:p>
        </w:tc>
      </w:tr>
      <w:tr>
        <w:tblPrEx>
          <w:shd w:val="clear" w:color="auto" w:fill="FFFFFF"/>
          <w:tblCellMar>
            <w:top w:w="0" w:type="dxa"/>
            <w:left w:w="0" w:type="dxa"/>
            <w:bottom w:w="0" w:type="dxa"/>
            <w:right w:w="0" w:type="dxa"/>
          </w:tblCellMar>
        </w:tblPrEx>
        <w:trPr>
          <w:jc w:val="center"/>
        </w:trPr>
        <w:tc>
          <w:tcPr>
            <w:tcW w:w="464"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718"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过往业绩</w:t>
            </w:r>
          </w:p>
        </w:tc>
        <w:tc>
          <w:tcPr>
            <w:tcW w:w="439"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25</w:t>
            </w:r>
            <w:r>
              <w:rPr>
                <w:rFonts w:hint="eastAsia" w:ascii="宋体" w:hAnsi="宋体" w:eastAsia="宋体" w:cs="宋体"/>
                <w:color w:val="auto"/>
                <w:kern w:val="0"/>
                <w:sz w:val="24"/>
                <w:szCs w:val="24"/>
                <w:highlight w:val="none"/>
              </w:rPr>
              <w:t>分</w:t>
            </w:r>
          </w:p>
        </w:tc>
        <w:tc>
          <w:tcPr>
            <w:tcW w:w="3377"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提供近</w:t>
            </w:r>
            <w:r>
              <w:rPr>
                <w:rFonts w:hint="eastAsia" w:ascii="宋体" w:hAnsi="宋体" w:eastAsia="宋体" w:cs="宋体"/>
                <w:b w:val="0"/>
                <w:bCs w:val="0"/>
                <w:color w:val="auto"/>
                <w:sz w:val="24"/>
                <w:szCs w:val="24"/>
                <w:highlight w:val="none"/>
                <w:lang w:val="en-US" w:eastAsia="zh-CN"/>
              </w:rPr>
              <w:t>五</w:t>
            </w:r>
            <w:r>
              <w:rPr>
                <w:rFonts w:hint="eastAsia" w:ascii="宋体" w:hAnsi="宋体" w:eastAsia="宋体" w:cs="宋体"/>
                <w:b w:val="0"/>
                <w:bCs w:val="0"/>
                <w:color w:val="auto"/>
                <w:sz w:val="24"/>
                <w:szCs w:val="24"/>
                <w:highlight w:val="none"/>
              </w:rPr>
              <w:t>年来</w:t>
            </w:r>
            <w:r>
              <w:rPr>
                <w:rFonts w:hint="eastAsia" w:ascii="宋体" w:hAnsi="宋体" w:eastAsia="宋体" w:cs="宋体"/>
                <w:color w:val="auto"/>
                <w:sz w:val="24"/>
                <w:szCs w:val="24"/>
                <w:highlight w:val="none"/>
              </w:rPr>
              <w:t>：</w:t>
            </w:r>
          </w:p>
          <w:p>
            <w:pPr>
              <w:widowControl/>
              <w:numPr>
                <w:ilvl w:val="0"/>
                <w:numId w:val="3"/>
              </w:numPr>
              <w:spacing w:after="12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企业具有</w:t>
            </w:r>
            <w:r>
              <w:rPr>
                <w:rFonts w:hint="eastAsia" w:ascii="宋体" w:hAnsi="宋体" w:cs="宋体"/>
                <w:color w:val="auto"/>
                <w:sz w:val="24"/>
                <w:szCs w:val="24"/>
                <w:highlight w:val="none"/>
                <w:lang w:val="en-US" w:eastAsia="zh-CN"/>
              </w:rPr>
              <w:t>学校</w:t>
            </w:r>
            <w:r>
              <w:rPr>
                <w:rFonts w:hint="eastAsia" w:ascii="宋体" w:hAnsi="宋体" w:eastAsia="宋体" w:cs="宋体"/>
                <w:color w:val="auto"/>
                <w:sz w:val="24"/>
                <w:szCs w:val="24"/>
                <w:highlight w:val="none"/>
              </w:rPr>
              <w:t>水平衡测试</w:t>
            </w:r>
            <w:r>
              <w:rPr>
                <w:rFonts w:hint="eastAsia" w:ascii="宋体" w:hAnsi="宋体" w:eastAsia="宋体" w:cs="宋体"/>
                <w:color w:val="auto"/>
                <w:sz w:val="24"/>
                <w:szCs w:val="24"/>
                <w:highlight w:val="none"/>
                <w:lang w:val="en-US" w:eastAsia="zh-CN"/>
              </w:rPr>
              <w:t>业绩</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1项</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分，最高</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p>
            <w:pPr>
              <w:widowControl/>
              <w:numPr>
                <w:ilvl w:val="0"/>
                <w:numId w:val="0"/>
              </w:numPr>
              <w:spacing w:after="120" w:line="24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投标时</w:t>
            </w:r>
            <w:r>
              <w:rPr>
                <w:rFonts w:hint="eastAsia" w:ascii="宋体" w:hAnsi="宋体" w:eastAsia="宋体" w:cs="宋体"/>
                <w:b/>
                <w:bCs/>
                <w:color w:val="auto"/>
                <w:sz w:val="24"/>
                <w:szCs w:val="24"/>
                <w:highlight w:val="none"/>
              </w:rPr>
              <w:t>需提供</w:t>
            </w:r>
            <w:r>
              <w:rPr>
                <w:rFonts w:hint="eastAsia" w:ascii="宋体" w:hAnsi="宋体" w:eastAsia="宋体" w:cs="宋体"/>
                <w:b/>
                <w:bCs/>
                <w:color w:val="auto"/>
                <w:sz w:val="24"/>
                <w:szCs w:val="24"/>
                <w:highlight w:val="none"/>
                <w:lang w:val="en-US" w:eastAsia="zh-CN"/>
              </w:rPr>
              <w:t>项目合同</w:t>
            </w:r>
            <w:r>
              <w:rPr>
                <w:rFonts w:hint="eastAsia" w:ascii="宋体" w:hAnsi="宋体" w:eastAsia="宋体" w:cs="宋体"/>
                <w:b/>
                <w:bCs/>
                <w:color w:val="auto"/>
                <w:sz w:val="24"/>
                <w:szCs w:val="24"/>
                <w:highlight w:val="none"/>
              </w:rPr>
              <w:t>复印件加盖</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公章。</w:t>
            </w:r>
          </w:p>
          <w:p>
            <w:pPr>
              <w:widowControl/>
              <w:spacing w:after="12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企业具有省级节水型</w:t>
            </w:r>
            <w:r>
              <w:rPr>
                <w:rFonts w:hint="eastAsia" w:ascii="宋体" w:hAnsi="宋体" w:cs="宋体"/>
                <w:color w:val="auto"/>
                <w:sz w:val="24"/>
                <w:szCs w:val="24"/>
                <w:highlight w:val="none"/>
                <w:lang w:val="en-US" w:eastAsia="zh-CN"/>
              </w:rPr>
              <w:t>学校</w:t>
            </w:r>
            <w:r>
              <w:rPr>
                <w:rFonts w:hint="eastAsia" w:ascii="宋体" w:hAnsi="宋体" w:eastAsia="宋体" w:cs="宋体"/>
                <w:color w:val="auto"/>
                <w:sz w:val="24"/>
                <w:szCs w:val="24"/>
                <w:highlight w:val="none"/>
                <w:lang w:val="en-US" w:eastAsia="zh-CN"/>
              </w:rPr>
              <w:t>创建业绩</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1项</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分，最高</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p>
            <w:pPr>
              <w:widowControl/>
              <w:numPr>
                <w:ilvl w:val="0"/>
                <w:numId w:val="0"/>
              </w:numPr>
              <w:spacing w:after="120" w:line="24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投标时</w:t>
            </w:r>
            <w:r>
              <w:rPr>
                <w:rFonts w:hint="eastAsia" w:ascii="宋体" w:hAnsi="宋体" w:eastAsia="宋体" w:cs="宋体"/>
                <w:b/>
                <w:bCs/>
                <w:color w:val="auto"/>
                <w:sz w:val="24"/>
                <w:szCs w:val="24"/>
                <w:highlight w:val="none"/>
              </w:rPr>
              <w:t>需提供</w:t>
            </w:r>
            <w:r>
              <w:rPr>
                <w:rFonts w:hint="eastAsia" w:ascii="宋体" w:hAnsi="宋体" w:eastAsia="宋体" w:cs="宋体"/>
                <w:b/>
                <w:bCs/>
                <w:color w:val="auto"/>
                <w:sz w:val="24"/>
                <w:szCs w:val="24"/>
                <w:highlight w:val="none"/>
                <w:lang w:val="en-US" w:eastAsia="zh-CN"/>
              </w:rPr>
              <w:t>项目合同</w:t>
            </w:r>
            <w:r>
              <w:rPr>
                <w:rFonts w:hint="eastAsia" w:ascii="宋体" w:hAnsi="宋体" w:eastAsia="宋体" w:cs="宋体"/>
                <w:b/>
                <w:bCs/>
                <w:color w:val="auto"/>
                <w:sz w:val="24"/>
                <w:szCs w:val="24"/>
                <w:highlight w:val="none"/>
              </w:rPr>
              <w:t>复印件</w:t>
            </w:r>
            <w:r>
              <w:rPr>
                <w:rFonts w:hint="eastAsia" w:ascii="宋体" w:hAnsi="宋体" w:eastAsia="宋体" w:cs="宋体"/>
                <w:b/>
                <w:bCs/>
                <w:color w:val="auto"/>
                <w:sz w:val="24"/>
                <w:szCs w:val="24"/>
                <w:highlight w:val="none"/>
                <w:lang w:val="en-US" w:eastAsia="zh-CN"/>
              </w:rPr>
              <w:t>和省级命名文件</w:t>
            </w:r>
            <w:r>
              <w:rPr>
                <w:rFonts w:hint="eastAsia" w:ascii="宋体" w:hAnsi="宋体" w:eastAsia="宋体" w:cs="宋体"/>
                <w:b/>
                <w:bCs/>
                <w:color w:val="auto"/>
                <w:sz w:val="24"/>
                <w:szCs w:val="24"/>
                <w:highlight w:val="none"/>
              </w:rPr>
              <w:t>加盖</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公章。</w:t>
            </w:r>
          </w:p>
        </w:tc>
      </w:tr>
      <w:tr>
        <w:tblPrEx>
          <w:shd w:val="clear" w:color="auto" w:fill="FFFFFF"/>
          <w:tblCellMar>
            <w:top w:w="0" w:type="dxa"/>
            <w:left w:w="0" w:type="dxa"/>
            <w:bottom w:w="0" w:type="dxa"/>
            <w:right w:w="0" w:type="dxa"/>
          </w:tblCellMar>
        </w:tblPrEx>
        <w:trPr>
          <w:jc w:val="center"/>
        </w:trPr>
        <w:tc>
          <w:tcPr>
            <w:tcW w:w="464"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718"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专业人员</w:t>
            </w:r>
          </w:p>
        </w:tc>
        <w:tc>
          <w:tcPr>
            <w:tcW w:w="439"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w:t>
            </w:r>
          </w:p>
        </w:tc>
        <w:tc>
          <w:tcPr>
            <w:tcW w:w="3377"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1、项目负责人</w:t>
            </w:r>
            <w:r>
              <w:rPr>
                <w:rFonts w:hint="eastAsia" w:ascii="宋体" w:hAnsi="宋体" w:eastAsia="宋体" w:cs="宋体"/>
                <w:color w:val="auto"/>
                <w:kern w:val="0"/>
                <w:sz w:val="24"/>
                <w:szCs w:val="24"/>
                <w:highlight w:val="none"/>
              </w:rPr>
              <w:t>具有水利专业中级职称及以上的，得5分；</w:t>
            </w:r>
          </w:p>
          <w:p>
            <w:pPr>
              <w:widowControl/>
              <w:spacing w:after="120" w:line="240" w:lineRule="auto"/>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lang w:val="en-US" w:eastAsia="zh-CN"/>
              </w:rPr>
              <w:t>投标时</w:t>
            </w:r>
            <w:r>
              <w:rPr>
                <w:rFonts w:hint="eastAsia" w:ascii="宋体" w:hAnsi="宋体" w:eastAsia="宋体" w:cs="宋体"/>
                <w:b/>
                <w:bCs/>
                <w:color w:val="auto"/>
                <w:sz w:val="24"/>
                <w:szCs w:val="24"/>
                <w:highlight w:val="none"/>
              </w:rPr>
              <w:t>需提供</w:t>
            </w:r>
            <w:r>
              <w:rPr>
                <w:rFonts w:hint="eastAsia" w:ascii="宋体" w:hAnsi="宋体" w:eastAsia="宋体" w:cs="宋体"/>
                <w:b/>
                <w:bCs/>
                <w:color w:val="auto"/>
                <w:sz w:val="24"/>
                <w:szCs w:val="24"/>
                <w:highlight w:val="none"/>
                <w:lang w:val="en-US" w:eastAsia="zh-CN"/>
              </w:rPr>
              <w:t>职称证书和近一个月供应商为其缴纳的社保证明</w:t>
            </w:r>
            <w:r>
              <w:rPr>
                <w:rFonts w:hint="eastAsia" w:ascii="宋体" w:hAnsi="宋体" w:eastAsia="宋体" w:cs="宋体"/>
                <w:b/>
                <w:bCs/>
                <w:color w:val="auto"/>
                <w:sz w:val="24"/>
                <w:szCs w:val="24"/>
                <w:highlight w:val="none"/>
              </w:rPr>
              <w:t>加盖</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公章。</w:t>
            </w:r>
          </w:p>
          <w:p>
            <w:pPr>
              <w:widowControl/>
              <w:spacing w:after="120"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2、项目组成员</w:t>
            </w:r>
            <w:r>
              <w:rPr>
                <w:rFonts w:hint="eastAsia" w:ascii="宋体" w:hAnsi="宋体" w:eastAsia="宋体" w:cs="宋体"/>
                <w:color w:val="auto"/>
                <w:kern w:val="0"/>
                <w:sz w:val="24"/>
                <w:szCs w:val="24"/>
                <w:highlight w:val="none"/>
              </w:rPr>
              <w:t>取得水平衡测试培训证书的，</w:t>
            </w:r>
            <w:r>
              <w:rPr>
                <w:rFonts w:hint="eastAsia" w:ascii="宋体" w:hAnsi="宋体" w:eastAsia="宋体" w:cs="宋体"/>
                <w:color w:val="auto"/>
                <w:kern w:val="0"/>
                <w:sz w:val="24"/>
                <w:szCs w:val="24"/>
                <w:highlight w:val="none"/>
                <w:lang w:val="en-US" w:eastAsia="zh-CN"/>
              </w:rPr>
              <w:t>有一个得2分，最高10</w:t>
            </w:r>
            <w:r>
              <w:rPr>
                <w:rFonts w:hint="eastAsia" w:ascii="宋体" w:hAnsi="宋体" w:eastAsia="宋体" w:cs="宋体"/>
                <w:color w:val="auto"/>
                <w:kern w:val="0"/>
                <w:sz w:val="24"/>
                <w:szCs w:val="24"/>
                <w:highlight w:val="none"/>
              </w:rPr>
              <w:t>分；</w:t>
            </w:r>
          </w:p>
          <w:p>
            <w:pPr>
              <w:widowControl/>
              <w:spacing w:after="120" w:line="240" w:lineRule="auto"/>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lang w:val="en-US" w:eastAsia="zh-CN"/>
              </w:rPr>
              <w:t>投标时</w:t>
            </w:r>
            <w:r>
              <w:rPr>
                <w:rFonts w:hint="eastAsia" w:ascii="宋体" w:hAnsi="宋体" w:eastAsia="宋体" w:cs="宋体"/>
                <w:b/>
                <w:bCs/>
                <w:color w:val="auto"/>
                <w:sz w:val="24"/>
                <w:szCs w:val="24"/>
                <w:highlight w:val="none"/>
              </w:rPr>
              <w:t>需提供</w:t>
            </w:r>
            <w:r>
              <w:rPr>
                <w:rFonts w:hint="eastAsia" w:ascii="宋体" w:hAnsi="宋体" w:eastAsia="宋体" w:cs="宋体"/>
                <w:b/>
                <w:bCs/>
                <w:color w:val="auto"/>
                <w:sz w:val="24"/>
                <w:szCs w:val="24"/>
                <w:highlight w:val="none"/>
                <w:lang w:val="en-US" w:eastAsia="zh-CN"/>
              </w:rPr>
              <w:t>培训证书</w:t>
            </w:r>
            <w:r>
              <w:rPr>
                <w:rFonts w:hint="eastAsia" w:ascii="宋体" w:hAnsi="宋体" w:eastAsia="宋体" w:cs="宋体"/>
                <w:b/>
                <w:bCs/>
                <w:color w:val="auto"/>
                <w:sz w:val="24"/>
                <w:szCs w:val="24"/>
                <w:highlight w:val="none"/>
              </w:rPr>
              <w:t>复印件</w:t>
            </w:r>
            <w:r>
              <w:rPr>
                <w:rFonts w:hint="eastAsia" w:ascii="宋体" w:hAnsi="宋体" w:eastAsia="宋体" w:cs="宋体"/>
                <w:b/>
                <w:bCs/>
                <w:color w:val="auto"/>
                <w:sz w:val="24"/>
                <w:szCs w:val="24"/>
                <w:highlight w:val="none"/>
                <w:lang w:val="en-US" w:eastAsia="zh-CN"/>
              </w:rPr>
              <w:t>和近一个月供应商为其缴纳的社保证明</w:t>
            </w:r>
            <w:r>
              <w:rPr>
                <w:rFonts w:hint="eastAsia" w:ascii="宋体" w:hAnsi="宋体" w:eastAsia="宋体" w:cs="宋体"/>
                <w:b/>
                <w:bCs/>
                <w:color w:val="auto"/>
                <w:sz w:val="24"/>
                <w:szCs w:val="24"/>
                <w:highlight w:val="none"/>
              </w:rPr>
              <w:t>加盖</w:t>
            </w:r>
            <w:r>
              <w:rPr>
                <w:rFonts w:hint="eastAsia" w:ascii="宋体" w:hAnsi="宋体" w:eastAsia="宋体" w:cs="宋体"/>
                <w:b/>
                <w:bCs/>
                <w:color w:val="auto"/>
                <w:sz w:val="24"/>
                <w:szCs w:val="24"/>
                <w:highlight w:val="none"/>
                <w:lang w:val="en-US" w:eastAsia="zh-CN"/>
              </w:rPr>
              <w:t>供应商</w:t>
            </w:r>
            <w:r>
              <w:rPr>
                <w:rFonts w:hint="eastAsia" w:ascii="宋体" w:hAnsi="宋体" w:eastAsia="宋体" w:cs="宋体"/>
                <w:b/>
                <w:bCs/>
                <w:color w:val="auto"/>
                <w:sz w:val="24"/>
                <w:szCs w:val="24"/>
                <w:highlight w:val="none"/>
              </w:rPr>
              <w:t>公章。</w:t>
            </w:r>
          </w:p>
        </w:tc>
      </w:tr>
      <w:tr>
        <w:tblPrEx>
          <w:tblCellMar>
            <w:top w:w="0" w:type="dxa"/>
            <w:left w:w="0" w:type="dxa"/>
            <w:bottom w:w="0" w:type="dxa"/>
            <w:right w:w="0" w:type="dxa"/>
          </w:tblCellMar>
        </w:tblPrEx>
        <w:trPr>
          <w:jc w:val="center"/>
        </w:trPr>
        <w:tc>
          <w:tcPr>
            <w:tcW w:w="464" w:type="pct"/>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718" w:type="pct"/>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服务</w:t>
            </w:r>
            <w:r>
              <w:rPr>
                <w:rFonts w:hint="eastAsia" w:ascii="宋体" w:hAnsi="宋体" w:eastAsia="宋体" w:cs="宋体"/>
                <w:color w:val="auto"/>
                <w:kern w:val="0"/>
                <w:sz w:val="24"/>
                <w:szCs w:val="24"/>
                <w:highlight w:val="none"/>
                <w:lang w:val="en-US" w:eastAsia="zh-CN"/>
              </w:rPr>
              <w:t>承诺</w:t>
            </w:r>
          </w:p>
        </w:tc>
        <w:tc>
          <w:tcPr>
            <w:tcW w:w="439" w:type="pct"/>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分</w:t>
            </w:r>
          </w:p>
        </w:tc>
        <w:tc>
          <w:tcPr>
            <w:tcW w:w="3377" w:type="pct"/>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widowControl/>
              <w:spacing w:after="120" w:line="24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rPr>
              <w:t>服务承诺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提交成果的进度计划和质量保证措施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满足业主要求，优秀得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分，良好得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分，一般得</w:t>
            </w: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分，差的得</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eastAsia="zh-CN"/>
              </w:rPr>
              <w:t>。</w:t>
            </w:r>
          </w:p>
        </w:tc>
      </w:tr>
      <w:tr>
        <w:tblPrEx>
          <w:tblCellMar>
            <w:top w:w="0" w:type="dxa"/>
            <w:left w:w="0" w:type="dxa"/>
            <w:bottom w:w="0" w:type="dxa"/>
            <w:right w:w="0" w:type="dxa"/>
          </w:tblCellMar>
        </w:tblPrEx>
        <w:trPr>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p>
            <w:pPr>
              <w:widowControl/>
              <w:spacing w:after="120" w:line="24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     1、上述评分项须提供证明材料的，投标文件中均须提供原件扫描件并加盖单位公章，否则该评分项不予计分。</w:t>
            </w:r>
          </w:p>
        </w:tc>
      </w:tr>
    </w:tbl>
    <w:p>
      <w:pPr>
        <w:pStyle w:val="22"/>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（二）商务报价分：（30分）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本次项目最高限价：</w:t>
      </w:r>
      <w:r>
        <w:rPr>
          <w:rFonts w:hint="eastAsia" w:ascii="宋体" w:hAnsi="宋体" w:cs="宋体"/>
          <w:b/>
          <w:sz w:val="24"/>
          <w:szCs w:val="24"/>
          <w:u w:val="single"/>
          <w:lang w:val="en-US" w:eastAsia="zh-CN"/>
        </w:rPr>
        <w:t>3</w:t>
      </w:r>
      <w:r>
        <w:rPr>
          <w:rFonts w:hint="eastAsia" w:ascii="宋体" w:hAnsi="宋体" w:eastAsia="宋体" w:cs="宋体"/>
          <w:b/>
          <w:bCs/>
          <w:kern w:val="0"/>
          <w:sz w:val="24"/>
          <w:szCs w:val="24"/>
          <w:u w:val="single"/>
        </w:rPr>
        <w:t>万元</w:t>
      </w:r>
      <w:r>
        <w:rPr>
          <w:rFonts w:hint="eastAsia" w:ascii="宋体" w:hAnsi="宋体" w:eastAsia="宋体" w:cs="宋体"/>
          <w:b/>
          <w:sz w:val="24"/>
          <w:szCs w:val="24"/>
        </w:rPr>
        <w:t>，超过限价作无效标处理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2、满足磋商文件要求且最后报价最低的供应商的价格为磋商基准价，其商务报价分为满分。其他供应商的商务报价分统一按照下列公式计算：</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商务报价分 =（磋商基准价/最后磋商报价）×30%×100</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3、评标结果按投标文件满足招标文件全部实质性要求，且按照评审因素的量化指标评审综合得分从高到低排名一的投标人确定为中标候选人，其报价为中标价，出具评审报告并将结果通知所有投标人。</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本项目第一</w:t>
      </w:r>
      <w:r>
        <w:rPr>
          <w:rFonts w:hint="eastAsia" w:ascii="宋体" w:hAnsi="宋体" w:eastAsia="宋体" w:cs="宋体"/>
          <w:sz w:val="24"/>
          <w:szCs w:val="24"/>
          <w:lang w:val="en-US" w:eastAsia="zh-CN"/>
        </w:rPr>
        <w:t>成交</w:t>
      </w:r>
      <w:r>
        <w:rPr>
          <w:rFonts w:hint="eastAsia" w:ascii="宋体" w:hAnsi="宋体" w:eastAsia="宋体" w:cs="宋体"/>
          <w:sz w:val="24"/>
          <w:szCs w:val="24"/>
        </w:rPr>
        <w:t>候选人原则上为</w:t>
      </w:r>
      <w:r>
        <w:rPr>
          <w:rFonts w:hint="eastAsia" w:ascii="宋体" w:hAnsi="宋体" w:eastAsia="宋体" w:cs="宋体"/>
          <w:sz w:val="24"/>
          <w:szCs w:val="24"/>
          <w:lang w:val="en-US" w:eastAsia="zh-CN"/>
        </w:rPr>
        <w:t>成交</w:t>
      </w:r>
      <w:r>
        <w:rPr>
          <w:rFonts w:hint="eastAsia" w:ascii="宋体" w:hAnsi="宋体" w:eastAsia="宋体" w:cs="宋体"/>
          <w:sz w:val="24"/>
          <w:szCs w:val="24"/>
        </w:rPr>
        <w:t>人。当排名第一的</w:t>
      </w:r>
      <w:r>
        <w:rPr>
          <w:rFonts w:hint="eastAsia" w:ascii="宋体" w:hAnsi="宋体" w:eastAsia="宋体" w:cs="宋体"/>
          <w:sz w:val="24"/>
          <w:szCs w:val="24"/>
          <w:lang w:val="en-US" w:eastAsia="zh-CN"/>
        </w:rPr>
        <w:t>成交</w:t>
      </w:r>
      <w:r>
        <w:rPr>
          <w:rFonts w:hint="eastAsia" w:ascii="宋体" w:hAnsi="宋体" w:eastAsia="宋体" w:cs="宋体"/>
          <w:sz w:val="24"/>
          <w:szCs w:val="24"/>
        </w:rPr>
        <w:t>候选人放弃中标、因不可抗力不能履行合同、不按照招标文件要求提交履约保证金，或者被查实存在影响中标结果的违法行为等情形，不符合中标条件的，招标人可以按照评标结果排名顺序依次确定其他</w:t>
      </w:r>
      <w:r>
        <w:rPr>
          <w:rFonts w:hint="eastAsia" w:ascii="宋体" w:hAnsi="宋体" w:eastAsia="宋体" w:cs="宋体"/>
          <w:sz w:val="24"/>
          <w:szCs w:val="24"/>
          <w:lang w:val="en-US" w:eastAsia="zh-CN"/>
        </w:rPr>
        <w:t>成交</w:t>
      </w:r>
      <w:r>
        <w:rPr>
          <w:rFonts w:hint="eastAsia" w:ascii="宋体" w:hAnsi="宋体" w:eastAsia="宋体" w:cs="宋体"/>
          <w:sz w:val="24"/>
          <w:szCs w:val="24"/>
        </w:rPr>
        <w:t>候选人为</w:t>
      </w:r>
      <w:r>
        <w:rPr>
          <w:rFonts w:hint="eastAsia" w:ascii="宋体" w:hAnsi="宋体" w:eastAsia="宋体" w:cs="宋体"/>
          <w:sz w:val="24"/>
          <w:szCs w:val="24"/>
          <w:lang w:val="en-US" w:eastAsia="zh-CN"/>
        </w:rPr>
        <w:t>成交</w:t>
      </w:r>
      <w:r>
        <w:rPr>
          <w:rFonts w:hint="eastAsia" w:ascii="宋体" w:hAnsi="宋体" w:eastAsia="宋体" w:cs="宋体"/>
          <w:sz w:val="24"/>
          <w:szCs w:val="24"/>
        </w:rPr>
        <w:t>人，也可以依法重新招标。</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政府采购政策功能落实</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1、小微型企业价格扣除</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（1）本项目对小型和微型企业产品给予10%的扣除价格，用扣除后的价格参与评审。</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（2）供应商需按照《政府采购促进中小企业发展管理办法》（财库﹝2020﹞46 号）的规定提供相应的《中小企业声明函》。</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（3）企业标准请参照《关于印发中小企业划型标准规定的通知》（工信部联企业[2011]300号）文件规定自行填写。</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2、残疾人福利单位价格扣除</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（1）本项目对残疾人福利性单位，给予10%的价格扣除，用扣除后的价格参与评审。</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（2）残疾人福利单位需按照采购文件的要求提供《残疾人福利性单位声明函》。</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（3）残疾人福利单位标准请参照《关于促进残疾人就业政府采购政策的通知》（财库〔2017〕141号）。</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3、监狱和戒毒企业价格扣除</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（1）本项目对监狱和戒毒企业（简称监狱企业）给予10%的价格扣除，用扣除后的价格参与评审。</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（3）监狱企业标准请参照《关于政府采购支持监狱企业发展有关问题的通知》（财库[2014]68号）。</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4、残疾人福利单位、监狱企业属于小型、微型企业的，不重复享受政策。</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6、联合体各方均为小型、微型企业（残疾人福利单位、监狱企业）的，联合体享受上述同类价格扣除，用扣除后的价格参与评审。</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outlineLvl w:val="2"/>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、出现下列情形之一的，作无效标处理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1、响应文件未按规定要求密封、签署、盖章及主要资料不齐全的；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2、响应文件的资料有虚报或者谎报的；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3、响应文件中资格审查文件及技术响应文件出现磋商报价的内容；</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4、不具备磋商文件规定的资格要求的；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5、响应文件有重大漏项或重大不合理的；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6、项目技术、方案不满足项目需求中的要求，有重大偏离或保留的；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7、磋商响应报价超出项目预算的；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8、被认定为低于成本报价磋商竞标的；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9、供应商的磋商报价高于自己前一轮的；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10、不符合法律、法规和磋商文件中规定的其他实质性响应要求的；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11、磋商小组依据法律法规可以认定为无效投标的其他情况。</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八</w:t>
      </w:r>
      <w:r>
        <w:rPr>
          <w:rFonts w:hint="eastAsia" w:ascii="宋体" w:hAnsi="宋体" w:eastAsia="宋体" w:cs="宋体"/>
          <w:b/>
          <w:sz w:val="24"/>
          <w:szCs w:val="24"/>
        </w:rPr>
        <w:t>、出现下列情形之一的，作废标处理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1、供应商的报价均超出了采购预算，采购单位不能支付的；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2、因情况变化，不再符合规定的竞争性磋商采购方式所适用情形的；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3、出现影响采购公正的违法、违规行为的；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4、因重大变故，采购任务取消的；</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5、磋商小组依据法律法规可以认定为废标的其他情况。</w:t>
      </w:r>
    </w:p>
    <w:p>
      <w:pPr>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outlineLvl w:val="1"/>
        <w:rPr>
          <w:rFonts w:hint="eastAsia" w:ascii="宋体" w:hAnsi="宋体" w:eastAsia="宋体" w:cs="宋体"/>
          <w:b/>
          <w:sz w:val="24"/>
          <w:szCs w:val="24"/>
        </w:rPr>
      </w:pPr>
      <w:r>
        <w:rPr>
          <w:rFonts w:hint="eastAsia" w:ascii="宋体" w:hAnsi="宋体" w:eastAsia="宋体" w:cs="宋体"/>
          <w:b/>
          <w:sz w:val="24"/>
          <w:szCs w:val="24"/>
          <w:lang w:val="en-US" w:eastAsia="zh-CN"/>
        </w:rPr>
        <w:t>九</w:t>
      </w:r>
      <w:r>
        <w:rPr>
          <w:rFonts w:hint="eastAsia" w:ascii="宋体" w:hAnsi="宋体" w:eastAsia="宋体" w:cs="宋体"/>
          <w:b/>
          <w:sz w:val="24"/>
          <w:szCs w:val="24"/>
        </w:rPr>
        <w:t>、成交通知</w:t>
      </w:r>
    </w:p>
    <w:p>
      <w:pPr>
        <w:keepNext w:val="0"/>
        <w:keepLines w:val="0"/>
        <w:pageBreakBefore w:val="0"/>
        <w:widowControl w:val="0"/>
        <w:kinsoku/>
        <w:wordWrap/>
        <w:overflowPunct/>
        <w:topLinePunct w:val="0"/>
        <w:autoSpaceDE/>
        <w:autoSpaceDN/>
        <w:bidi w:val="0"/>
        <w:spacing w:line="360" w:lineRule="auto"/>
        <w:ind w:firstLine="484" w:firstLineChars="202"/>
        <w:textAlignment w:val="auto"/>
        <w:rPr>
          <w:rFonts w:hint="eastAsia" w:ascii="宋体" w:hAnsi="宋体" w:eastAsia="宋体" w:cs="宋体"/>
          <w:kern w:val="0"/>
          <w:sz w:val="24"/>
          <w:szCs w:val="24"/>
        </w:rPr>
      </w:pPr>
      <w:r>
        <w:rPr>
          <w:rFonts w:hint="eastAsia" w:ascii="宋体" w:hAnsi="宋体" w:eastAsia="宋体" w:cs="宋体"/>
          <w:kern w:val="0"/>
          <w:sz w:val="24"/>
          <w:szCs w:val="24"/>
        </w:rPr>
        <w:t>成交结果在</w:t>
      </w:r>
      <w:r>
        <w:rPr>
          <w:rFonts w:hint="eastAsia" w:ascii="宋体" w:hAnsi="宋体" w:eastAsia="宋体" w:cs="宋体"/>
          <w:sz w:val="24"/>
          <w:szCs w:val="24"/>
        </w:rPr>
        <w:t>“</w:t>
      </w:r>
      <w:r>
        <w:rPr>
          <w:rFonts w:hint="eastAsia" w:ascii="宋体" w:hAnsi="宋体" w:eastAsia="宋体" w:cs="宋体"/>
          <w:sz w:val="24"/>
          <w:szCs w:val="24"/>
          <w:lang w:eastAsia="zh-CN"/>
        </w:rPr>
        <w:t>崇川区教育信息网（http://www.ntccjy.com）”</w:t>
      </w:r>
      <w:r>
        <w:rPr>
          <w:rFonts w:hint="eastAsia" w:ascii="宋体" w:hAnsi="宋体" w:eastAsia="宋体" w:cs="宋体"/>
          <w:sz w:val="24"/>
          <w:szCs w:val="24"/>
          <w:highlight w:val="none"/>
        </w:rPr>
        <w:t>网站</w:t>
      </w:r>
      <w:r>
        <w:rPr>
          <w:rFonts w:hint="eastAsia" w:ascii="宋体" w:hAnsi="宋体" w:eastAsia="宋体" w:cs="宋体"/>
          <w:kern w:val="0"/>
          <w:sz w:val="24"/>
          <w:szCs w:val="24"/>
        </w:rPr>
        <w:t>公示</w:t>
      </w:r>
      <w:r>
        <w:rPr>
          <w:rFonts w:hint="eastAsia" w:ascii="宋体" w:hAnsi="宋体" w:eastAsia="宋体" w:cs="宋体"/>
          <w:b/>
          <w:kern w:val="0"/>
          <w:sz w:val="24"/>
          <w:szCs w:val="24"/>
          <w:u w:val="single"/>
          <w:lang w:val="en-US" w:eastAsia="zh-CN"/>
        </w:rPr>
        <w:t>1</w:t>
      </w:r>
      <w:r>
        <w:rPr>
          <w:rFonts w:hint="eastAsia" w:ascii="宋体" w:hAnsi="宋体" w:eastAsia="宋体" w:cs="宋体"/>
          <w:kern w:val="0"/>
          <w:sz w:val="24"/>
          <w:szCs w:val="24"/>
        </w:rPr>
        <w:t>个工作日。《成交通知书》一经发出，采购单位改变成交结果，或者成交供应商放弃成交的，各自承担相应的法律责任。《成交通知书》是采购合同的组成部分。</w:t>
      </w:r>
    </w:p>
    <w:p>
      <w:pPr>
        <w:pStyle w:val="13"/>
        <w:numPr>
          <w:ilvl w:val="0"/>
          <w:numId w:val="0"/>
        </w:numPr>
        <w:tabs>
          <w:tab w:val="left" w:pos="1050"/>
          <w:tab w:val="right" w:leader="dot" w:pos="9402"/>
        </w:tabs>
        <w:spacing w:line="520" w:lineRule="exact"/>
        <w:ind w:leftChars="0"/>
        <w:jc w:val="center"/>
        <w:outlineLvl w:val="0"/>
        <w:rPr>
          <w:rFonts w:hint="eastAsia" w:ascii="宋体" w:hAnsi="宋体" w:eastAsia="宋体" w:cs="宋体"/>
          <w:b/>
          <w:iCs/>
          <w:w w:val="80"/>
          <w:sz w:val="44"/>
          <w:szCs w:val="44"/>
          <w:lang w:val="en-US" w:eastAsia="zh-CN"/>
        </w:rPr>
      </w:pPr>
      <w:r>
        <w:rPr>
          <w:rFonts w:hint="eastAsia" w:ascii="宋体" w:hAnsi="宋体" w:eastAsia="宋体" w:cs="宋体"/>
          <w:b/>
          <w:w w:val="80"/>
          <w:kern w:val="44"/>
          <w:sz w:val="44"/>
          <w:szCs w:val="44"/>
        </w:rPr>
        <w:br w:type="page"/>
      </w:r>
      <w:r>
        <w:rPr>
          <w:rFonts w:hint="eastAsia" w:ascii="宋体" w:hAnsi="宋体" w:eastAsia="宋体" w:cs="宋体"/>
          <w:b/>
          <w:w w:val="80"/>
          <w:kern w:val="44"/>
          <w:sz w:val="44"/>
          <w:szCs w:val="44"/>
          <w:lang w:val="en-US" w:eastAsia="zh-CN"/>
        </w:rPr>
        <w:t>第五章</w:t>
      </w:r>
      <w:r>
        <w:rPr>
          <w:rFonts w:hint="eastAsia" w:ascii="宋体" w:hAnsi="宋体" w:eastAsia="宋体" w:cs="宋体"/>
          <w:b/>
          <w:iCs/>
          <w:w w:val="80"/>
          <w:sz w:val="44"/>
          <w:szCs w:val="44"/>
        </w:rPr>
        <w:t xml:space="preserve">  合同授予</w:t>
      </w:r>
      <w:r>
        <w:rPr>
          <w:rFonts w:hint="eastAsia" w:ascii="宋体" w:hAnsi="宋体" w:eastAsia="宋体" w:cs="宋体"/>
          <w:b/>
          <w:iCs/>
          <w:w w:val="80"/>
          <w:sz w:val="44"/>
          <w:szCs w:val="44"/>
          <w:lang w:val="en-US" w:eastAsia="zh-CN"/>
        </w:rPr>
        <w:t>及合同主要条款</w:t>
      </w:r>
    </w:p>
    <w:p>
      <w:pPr>
        <w:numPr>
          <w:ilvl w:val="0"/>
          <w:numId w:val="0"/>
        </w:numPr>
        <w:ind w:leftChars="0"/>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kern w:val="0"/>
          <w:sz w:val="24"/>
          <w:szCs w:val="24"/>
        </w:rPr>
      </w:pPr>
      <w:r>
        <w:rPr>
          <w:rFonts w:hint="eastAsia" w:ascii="宋体" w:hAnsi="宋体" w:eastAsia="宋体" w:cs="宋体"/>
          <w:sz w:val="24"/>
          <w:szCs w:val="24"/>
        </w:rPr>
        <w:t>一、</w:t>
      </w:r>
      <w:r>
        <w:rPr>
          <w:rFonts w:hint="eastAsia" w:ascii="宋体" w:hAnsi="宋体" w:eastAsia="宋体" w:cs="宋体"/>
          <w:kern w:val="0"/>
          <w:sz w:val="24"/>
          <w:szCs w:val="24"/>
        </w:rPr>
        <w:t>成交供应商在《成交通知书》发出</w:t>
      </w:r>
      <w:r>
        <w:rPr>
          <w:rFonts w:hint="eastAsia" w:ascii="宋体" w:hAnsi="宋体" w:eastAsia="宋体" w:cs="宋体"/>
          <w:sz w:val="24"/>
          <w:szCs w:val="24"/>
          <w:lang w:val="en-US" w:eastAsia="zh-CN"/>
        </w:rPr>
        <w:t>30</w:t>
      </w:r>
      <w:r>
        <w:rPr>
          <w:rFonts w:hint="eastAsia" w:ascii="宋体" w:hAnsi="宋体" w:eastAsia="宋体" w:cs="宋体"/>
          <w:sz w:val="24"/>
          <w:szCs w:val="24"/>
        </w:rPr>
        <w:t>天内</w:t>
      </w:r>
      <w:r>
        <w:rPr>
          <w:rFonts w:hint="eastAsia" w:ascii="宋体" w:hAnsi="宋体" w:eastAsia="宋体" w:cs="宋体"/>
          <w:kern w:val="0"/>
          <w:sz w:val="24"/>
          <w:szCs w:val="24"/>
        </w:rPr>
        <w:t>须按照磋商文件确定的事项签订政府采购合同。合同一式</w:t>
      </w:r>
      <w:r>
        <w:rPr>
          <w:rFonts w:hint="eastAsia" w:ascii="宋体" w:hAnsi="宋体" w:eastAsia="宋体" w:cs="宋体"/>
          <w:kern w:val="0"/>
          <w:sz w:val="24"/>
          <w:szCs w:val="24"/>
          <w:lang w:val="en-US" w:eastAsia="zh-CN"/>
        </w:rPr>
        <w:t>肆</w:t>
      </w:r>
      <w:r>
        <w:rPr>
          <w:rFonts w:hint="eastAsia" w:ascii="宋体" w:hAnsi="宋体" w:eastAsia="宋体" w:cs="宋体"/>
          <w:kern w:val="0"/>
          <w:sz w:val="24"/>
          <w:szCs w:val="24"/>
        </w:rPr>
        <w:t>份，采购单位</w:t>
      </w:r>
      <w:r>
        <w:rPr>
          <w:rFonts w:hint="eastAsia" w:ascii="宋体" w:hAnsi="宋体" w:eastAsia="宋体" w:cs="宋体"/>
          <w:kern w:val="0"/>
          <w:sz w:val="24"/>
          <w:szCs w:val="24"/>
          <w:lang w:val="en-US" w:eastAsia="zh-CN"/>
        </w:rPr>
        <w:t>贰</w:t>
      </w:r>
      <w:r>
        <w:rPr>
          <w:rFonts w:hint="eastAsia" w:ascii="宋体" w:hAnsi="宋体" w:eastAsia="宋体" w:cs="宋体"/>
          <w:kern w:val="0"/>
          <w:sz w:val="24"/>
          <w:szCs w:val="24"/>
        </w:rPr>
        <w:t>份、供应商</w:t>
      </w:r>
      <w:r>
        <w:rPr>
          <w:rFonts w:hint="eastAsia" w:ascii="宋体" w:hAnsi="宋体" w:eastAsia="宋体" w:cs="宋体"/>
          <w:kern w:val="0"/>
          <w:sz w:val="24"/>
          <w:szCs w:val="24"/>
          <w:lang w:val="en-US" w:eastAsia="zh-CN"/>
        </w:rPr>
        <w:t>贰</w:t>
      </w:r>
      <w:r>
        <w:rPr>
          <w:rFonts w:hint="eastAsia" w:ascii="宋体" w:hAnsi="宋体" w:eastAsia="宋体" w:cs="宋体"/>
          <w:kern w:val="0"/>
          <w:sz w:val="24"/>
          <w:szCs w:val="24"/>
        </w:rPr>
        <w:t xml:space="preserve">份。所签合同不得对磋商文件作实质性修改。采购单位不得向成交供应商提出不合理的要求作为签订合同的条件，不得与成交供应商私下订立背离磋商文件实质性内容的协议。 </w:t>
      </w:r>
    </w:p>
    <w:p>
      <w:pPr>
        <w:keepNext w:val="0"/>
        <w:keepLines w:val="0"/>
        <w:pageBreakBefore w:val="0"/>
        <w:widowControl w:val="0"/>
        <w:kinsoku/>
        <w:wordWrap/>
        <w:overflowPunct/>
        <w:topLinePunct w:val="0"/>
        <w:autoSpaceDE/>
        <w:autoSpaceDN/>
        <w:bidi w:val="0"/>
        <w:adjustRightInd/>
        <w:snapToGrid w:val="0"/>
        <w:spacing w:line="360" w:lineRule="auto"/>
        <w:ind w:firstLine="573"/>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二</w:t>
      </w:r>
      <w:r>
        <w:rPr>
          <w:rFonts w:hint="eastAsia" w:ascii="宋体" w:hAnsi="宋体" w:eastAsia="宋体" w:cs="宋体"/>
          <w:sz w:val="24"/>
          <w:szCs w:val="24"/>
        </w:rPr>
        <w:t>、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keepNext w:val="0"/>
        <w:keepLines w:val="0"/>
        <w:pageBreakBefore w:val="0"/>
        <w:widowControl w:val="0"/>
        <w:kinsoku/>
        <w:wordWrap/>
        <w:overflowPunct/>
        <w:topLinePunct w:val="0"/>
        <w:autoSpaceDE/>
        <w:autoSpaceDN/>
        <w:bidi w:val="0"/>
        <w:adjustRightInd/>
        <w:snapToGrid w:val="0"/>
        <w:spacing w:line="360" w:lineRule="auto"/>
        <w:ind w:firstLine="573"/>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成交供应商出现违约情形，应当及时纠正或补偿；造成损失的，按合同约定追究违约责任；发现有假冒、伪劣、走私产品、商业贿赂等违法情形的，应由采购单位移交工商、质监、公安等行政执法部门依法查处。</w:t>
      </w:r>
    </w:p>
    <w:p>
      <w:pPr>
        <w:keepNext w:val="0"/>
        <w:keepLines w:val="0"/>
        <w:pageBreakBefore w:val="0"/>
        <w:widowControl w:val="0"/>
        <w:kinsoku/>
        <w:wordWrap/>
        <w:overflowPunct/>
        <w:topLinePunct w:val="0"/>
        <w:autoSpaceDE/>
        <w:autoSpaceDN/>
        <w:bidi w:val="0"/>
        <w:adjustRightInd/>
        <w:snapToGrid w:val="0"/>
        <w:spacing w:line="360" w:lineRule="auto"/>
        <w:ind w:firstLine="573"/>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、不响应付款方式的，视同响应文件无效，按无效响应文件处理。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w:t>
      </w:r>
      <w:r>
        <w:rPr>
          <w:rFonts w:hint="eastAsia" w:ascii="宋体" w:hAnsi="宋体" w:eastAsia="宋体" w:cs="宋体"/>
          <w:sz w:val="24"/>
          <w:szCs w:val="24"/>
        </w:rPr>
        <w:t>、付款方式：</w:t>
      </w:r>
      <w:r>
        <w:rPr>
          <w:rFonts w:hint="eastAsia" w:ascii="宋体" w:hAnsi="宋体" w:eastAsia="宋体" w:cs="宋体"/>
          <w:sz w:val="24"/>
          <w:szCs w:val="24"/>
          <w:lang w:val="en-US" w:eastAsia="zh-CN"/>
        </w:rPr>
        <w:t>完成合同约定内容，并通过市级评审后一次性付清。支付时需提供相应价款的正式发票</w:t>
      </w:r>
      <w:r>
        <w:rPr>
          <w:rFonts w:hint="eastAsia" w:ascii="宋体" w:hAnsi="宋体" w:eastAsia="宋体" w:cs="宋体"/>
          <w:color w:val="auto"/>
          <w:kern w:val="0"/>
          <w:sz w:val="24"/>
          <w:szCs w:val="2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73"/>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、以上项目款的支付不计息。</w:t>
      </w:r>
    </w:p>
    <w:p>
      <w:pPr>
        <w:keepNext w:val="0"/>
        <w:keepLines w:val="0"/>
        <w:pageBreakBefore w:val="0"/>
        <w:widowControl w:val="0"/>
        <w:kinsoku/>
        <w:wordWrap/>
        <w:overflowPunct/>
        <w:topLinePunct w:val="0"/>
        <w:autoSpaceDE/>
        <w:autoSpaceDN/>
        <w:bidi w:val="0"/>
        <w:adjustRightInd/>
        <w:snapToGrid w:val="0"/>
        <w:spacing w:line="360" w:lineRule="auto"/>
        <w:ind w:firstLine="573"/>
        <w:jc w:val="center"/>
        <w:textAlignment w:val="auto"/>
        <w:rPr>
          <w:rFonts w:hint="eastAsia" w:ascii="宋体" w:hAnsi="宋体" w:eastAsia="宋体" w:cs="宋体"/>
          <w:kern w:val="0"/>
          <w:sz w:val="24"/>
          <w:szCs w:val="24"/>
        </w:rPr>
      </w:pPr>
    </w:p>
    <w:p>
      <w:pPr>
        <w:snapToGrid w:val="0"/>
        <w:spacing w:line="520" w:lineRule="exact"/>
        <w:ind w:firstLine="573"/>
        <w:jc w:val="center"/>
        <w:rPr>
          <w:rFonts w:hint="eastAsia" w:ascii="宋体" w:hAnsi="宋体" w:eastAsia="宋体" w:cs="宋体"/>
          <w:b/>
          <w:w w:val="80"/>
          <w:kern w:val="44"/>
          <w:sz w:val="44"/>
          <w:szCs w:val="44"/>
        </w:rPr>
      </w:pPr>
    </w:p>
    <w:p>
      <w:pPr>
        <w:snapToGrid w:val="0"/>
        <w:spacing w:line="520" w:lineRule="exact"/>
        <w:ind w:firstLine="573"/>
        <w:jc w:val="center"/>
        <w:rPr>
          <w:rFonts w:hint="eastAsia" w:ascii="宋体" w:hAnsi="宋体" w:eastAsia="宋体" w:cs="宋体"/>
          <w:b/>
          <w:w w:val="80"/>
          <w:kern w:val="44"/>
          <w:sz w:val="44"/>
          <w:szCs w:val="44"/>
        </w:rPr>
      </w:pPr>
    </w:p>
    <w:p>
      <w:pPr>
        <w:snapToGrid w:val="0"/>
        <w:spacing w:line="520" w:lineRule="exact"/>
        <w:ind w:firstLine="573"/>
        <w:jc w:val="center"/>
        <w:rPr>
          <w:rFonts w:hint="eastAsia" w:ascii="宋体" w:hAnsi="宋体" w:eastAsia="宋体" w:cs="宋体"/>
          <w:b/>
          <w:w w:val="80"/>
          <w:kern w:val="44"/>
          <w:sz w:val="44"/>
          <w:szCs w:val="44"/>
        </w:rPr>
      </w:pPr>
    </w:p>
    <w:p>
      <w:pPr>
        <w:snapToGrid w:val="0"/>
        <w:spacing w:line="520" w:lineRule="exact"/>
        <w:ind w:firstLine="573"/>
        <w:jc w:val="center"/>
        <w:rPr>
          <w:rFonts w:hint="eastAsia" w:ascii="宋体" w:hAnsi="宋体" w:eastAsia="宋体" w:cs="宋体"/>
          <w:b/>
          <w:w w:val="80"/>
          <w:kern w:val="44"/>
          <w:sz w:val="44"/>
          <w:szCs w:val="44"/>
        </w:rPr>
      </w:pPr>
    </w:p>
    <w:p>
      <w:pPr>
        <w:pStyle w:val="24"/>
        <w:rPr>
          <w:rFonts w:hint="eastAsia" w:ascii="宋体" w:hAnsi="宋体" w:eastAsia="宋体" w:cs="宋体"/>
          <w:b/>
          <w:w w:val="80"/>
          <w:kern w:val="44"/>
          <w:sz w:val="44"/>
          <w:szCs w:val="44"/>
        </w:rPr>
      </w:pPr>
    </w:p>
    <w:p>
      <w:pPr>
        <w:rPr>
          <w:rFonts w:hint="eastAsia" w:ascii="宋体" w:hAnsi="宋体" w:eastAsia="宋体" w:cs="宋体"/>
        </w:rPr>
      </w:pPr>
    </w:p>
    <w:p>
      <w:pPr>
        <w:pStyle w:val="24"/>
        <w:rPr>
          <w:rFonts w:hint="eastAsia" w:ascii="宋体" w:hAnsi="宋体" w:eastAsia="宋体" w:cs="宋体"/>
          <w:b/>
          <w:w w:val="80"/>
          <w:kern w:val="44"/>
          <w:sz w:val="44"/>
          <w:szCs w:val="44"/>
        </w:rPr>
      </w:pPr>
    </w:p>
    <w:p>
      <w:pPr>
        <w:rPr>
          <w:rFonts w:hint="eastAsia" w:ascii="宋体" w:hAnsi="宋体" w:eastAsia="宋体" w:cs="宋体"/>
        </w:rPr>
      </w:pPr>
    </w:p>
    <w:p>
      <w:pPr>
        <w:pStyle w:val="24"/>
        <w:rPr>
          <w:rFonts w:hint="eastAsia" w:ascii="宋体" w:hAnsi="宋体" w:eastAsia="宋体" w:cs="宋体"/>
        </w:rPr>
      </w:pPr>
    </w:p>
    <w:p>
      <w:pPr>
        <w:snapToGrid w:val="0"/>
        <w:spacing w:line="520" w:lineRule="exact"/>
        <w:ind w:firstLine="573"/>
        <w:jc w:val="center"/>
        <w:rPr>
          <w:rFonts w:hint="eastAsia" w:ascii="宋体" w:hAnsi="宋体" w:eastAsia="宋体" w:cs="宋体"/>
          <w:b/>
          <w:w w:val="80"/>
          <w:kern w:val="44"/>
          <w:sz w:val="44"/>
          <w:szCs w:val="44"/>
        </w:rPr>
      </w:pPr>
    </w:p>
    <w:p>
      <w:pPr>
        <w:pStyle w:val="2"/>
        <w:jc w:val="center"/>
        <w:rPr>
          <w:rFonts w:hint="eastAsia" w:ascii="宋体" w:hAnsi="宋体" w:eastAsia="宋体" w:cs="宋体"/>
          <w:color w:val="auto"/>
          <w:sz w:val="36"/>
          <w:szCs w:val="36"/>
          <w:highlight w:val="none"/>
        </w:rPr>
      </w:pPr>
      <w:r>
        <w:rPr>
          <w:rFonts w:hint="eastAsia" w:ascii="宋体" w:hAnsi="宋体" w:eastAsia="宋体" w:cs="宋体"/>
          <w:b/>
          <w:iCs/>
          <w:w w:val="80"/>
          <w:sz w:val="36"/>
          <w:szCs w:val="36"/>
          <w:lang w:val="en-US" w:eastAsia="zh-CN"/>
        </w:rPr>
        <w:t>合同主要条款</w:t>
      </w:r>
    </w:p>
    <w:p>
      <w:pPr>
        <w:snapToGrid w:val="0"/>
        <w:spacing w:line="520" w:lineRule="exact"/>
        <w:ind w:firstLine="424" w:firstLineChars="202"/>
        <w:rPr>
          <w:rFonts w:hint="eastAsia" w:ascii="宋体" w:hAnsi="宋体" w:eastAsia="宋体" w:cs="宋体"/>
        </w:rPr>
      </w:pP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委托人：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（以下简称甲方）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受托人：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（以下简称乙方）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根据《中华人民共和国民法典》及其他有关法律规定，遵循平等、自愿、公平和诚实信用的原则，双方就</w:t>
      </w:r>
      <w:r>
        <w:rPr>
          <w:rFonts w:hint="eastAsia" w:ascii="宋体" w:hAnsi="宋体" w:eastAsia="宋体" w:cs="宋体"/>
          <w:sz w:val="24"/>
          <w:szCs w:val="24"/>
          <w:u w:val="single"/>
        </w:rPr>
        <w:t xml:space="preserve">                  </w:t>
      </w:r>
      <w:r>
        <w:rPr>
          <w:rFonts w:hint="eastAsia" w:ascii="宋体" w:hAnsi="宋体" w:eastAsia="宋体" w:cs="宋体"/>
          <w:sz w:val="24"/>
          <w:szCs w:val="24"/>
        </w:rPr>
        <w:t>工作及有关事项协商一致，订立本合同。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一、项目概况</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项目规模：</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ind w:firstLine="460" w:firstLineChars="192"/>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二、工作内容及成果要求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1、学校现场调查：对学校各用水点用水量进行了解，编写整改指导报告。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2、评估学校用水管理资料：对学校用水管理资料进行调查，帮助完善管理资料。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3、指导现场整改：根据学校实际用水情况，指导学校现场的整改，为学校安装缺失的二级计量器具（共计6块，包括水表安装、水表井砌筑等），达到水行政主管部门管理要求。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4、成果编制：根据现场采集的数据，编写合格的水平衡测试报告；对照《江苏省节水型学校考评标准》，对学校主要的节水、用水情况进行评估，量化学校的实际用水水平，编制省级“节水型学校”申报材料。</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三、履行期限及方式</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1、乙方应在本合同签订后</w:t>
      </w:r>
      <w:r>
        <w:rPr>
          <w:rFonts w:hint="eastAsia" w:ascii="宋体" w:hAnsi="宋体" w:cs="宋体"/>
          <w:sz w:val="24"/>
          <w:szCs w:val="24"/>
          <w:lang w:val="en-US" w:eastAsia="zh-CN"/>
        </w:rPr>
        <w:t>7</w:t>
      </w:r>
      <w:r>
        <w:rPr>
          <w:rFonts w:hint="eastAsia" w:ascii="宋体" w:hAnsi="宋体" w:eastAsia="宋体" w:cs="宋体"/>
          <w:sz w:val="24"/>
          <w:szCs w:val="24"/>
        </w:rPr>
        <w:t>天内，完成本项目</w:t>
      </w:r>
      <w:r>
        <w:rPr>
          <w:rFonts w:hint="eastAsia" w:ascii="宋体" w:hAnsi="宋体" w:eastAsia="宋体" w:cs="宋体"/>
          <w:sz w:val="24"/>
          <w:szCs w:val="24"/>
          <w:lang w:val="en-US" w:eastAsia="zh-CN"/>
        </w:rPr>
        <w:t>工作。</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四、评估费用及付款方式</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本合同金额为人民币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。合同总价</w:t>
      </w:r>
      <w:r>
        <w:rPr>
          <w:rFonts w:hint="eastAsia" w:ascii="宋体" w:hAnsi="宋体" w:eastAsia="宋体" w:cs="宋体"/>
          <w:bCs/>
          <w:kern w:val="44"/>
          <w:sz w:val="24"/>
          <w:szCs w:val="24"/>
          <w:lang w:val="en-US" w:eastAsia="zh-CN"/>
        </w:rPr>
        <w:t>包括但不限于如人工费、现场调查与测试数据采集费、申报资料及报告编制费、现场指导与咨询费，以及供应商企业利润、税金、代理服务费和政策性文件规定及合同包含的所有风险、责任，即响应本项目的各项应有费用</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2、付款方式</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完成合同约定内容，并通过市级评审后一次性付清。支付时需提供相应价款的正式发票。</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五、技术情报和资料的保密</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乙方对甲方所提供资料承担保密义务；甲方应保证成果的保密（用于涉及本项目的除外）。</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六、风险责任的承担</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乙方在履行合同过程中，一切事故责任由乙方承担，甲方不承担任何责任。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七、技术成果的归属和分享</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甲方向乙方提供的全部资料及乙方的全部成果资料（包括中间资料）其版权归甲方所有，乙方不得自留使用或以任何方式转让或提供给第三方使用。</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八、验收的标准和方式</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项目的技术成果，按本合同第一条所述成果要求和国家行业验收标准进行验收，并通过相关部门审批。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、技术协作和技术指导的内容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1、甲方牵头组织本项目工作的开展，负责协调收集项目所需的资料，并保证所提供资料的真实性，提供必要的工作条件。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2、乙方具体承担项目资料的收集、整理、调研和分析，编制报告，组织完成并提交最终成果。</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十、项目负责人</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甲方项目负责人：</w:t>
      </w:r>
      <w:r>
        <w:rPr>
          <w:rFonts w:hint="eastAsia" w:ascii="宋体" w:hAnsi="宋体" w:eastAsia="宋体" w:cs="宋体"/>
          <w:sz w:val="24"/>
          <w:szCs w:val="24"/>
          <w:u w:val="single"/>
        </w:rPr>
        <w:t xml:space="preserve">              </w:t>
      </w:r>
      <w:r>
        <w:rPr>
          <w:rFonts w:hint="eastAsia" w:ascii="宋体" w:hAnsi="宋体" w:eastAsia="宋体" w:cs="宋体"/>
          <w:sz w:val="24"/>
          <w:szCs w:val="24"/>
        </w:rPr>
        <w:t>，电话：</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乙方项目负责人：</w:t>
      </w:r>
      <w:r>
        <w:rPr>
          <w:rFonts w:hint="eastAsia" w:ascii="宋体" w:hAnsi="宋体" w:eastAsia="宋体" w:cs="宋体"/>
          <w:sz w:val="24"/>
          <w:szCs w:val="24"/>
          <w:u w:val="single"/>
        </w:rPr>
        <w:t xml:space="preserve">              </w:t>
      </w:r>
      <w:r>
        <w:rPr>
          <w:rFonts w:hint="eastAsia" w:ascii="宋体" w:hAnsi="宋体" w:eastAsia="宋体" w:cs="宋体"/>
          <w:sz w:val="24"/>
          <w:szCs w:val="24"/>
        </w:rPr>
        <w:t>，电话：</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val="en-US" w:eastAsia="zh-CN"/>
        </w:rPr>
        <w:t>一</w:t>
      </w:r>
      <w:r>
        <w:rPr>
          <w:rFonts w:hint="eastAsia" w:ascii="宋体" w:hAnsi="宋体" w:eastAsia="宋体" w:cs="宋体"/>
          <w:sz w:val="24"/>
          <w:szCs w:val="24"/>
        </w:rPr>
        <w:t>、争议解决方式</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本合同在履行过程中，如发生争议，双方应通过友好协商解决；协商不成时，任何一方均有权向甲方所在地人民法院提起诉讼。</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val="en-US" w:eastAsia="zh-CN"/>
        </w:rPr>
        <w:t>二</w:t>
      </w:r>
      <w:r>
        <w:rPr>
          <w:rFonts w:hint="eastAsia" w:ascii="宋体" w:hAnsi="宋体" w:eastAsia="宋体" w:cs="宋体"/>
          <w:sz w:val="24"/>
          <w:szCs w:val="24"/>
        </w:rPr>
        <w:t xml:space="preserve">、其他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1、本合同壹式肆份，具有同等法律效力，甲方持贰份，乙方持贰份，自双方签字盖章之日起生效。</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2、本合同未尽事宜，双方可另行协商并签订补充协议，补充协议与本合同具有同等法律效力。</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委托人（盖章）：                  受托人（盖章）：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rPr>
        <w:tab/>
      </w:r>
      <w:r>
        <w:rPr>
          <w:rFonts w:hint="eastAsia" w:ascii="宋体" w:hAnsi="宋体" w:eastAsia="宋体" w:cs="宋体"/>
          <w:sz w:val="24"/>
          <w:szCs w:val="24"/>
        </w:rPr>
        <w:t xml:space="preserve">                   法定代表人：</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委托代理人：                      委托代理人：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                        联系电话：</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开户银行：                        开户银行：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帐号：                            帐号：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签订日期：     年   月   日</w:t>
      </w:r>
    </w:p>
    <w:p>
      <w:pPr>
        <w:snapToGrid w:val="0"/>
        <w:spacing w:line="520" w:lineRule="exact"/>
        <w:ind w:firstLine="424" w:firstLineChars="202"/>
        <w:rPr>
          <w:rFonts w:hint="eastAsia" w:ascii="宋体" w:hAnsi="宋体" w:eastAsia="宋体" w:cs="宋体"/>
        </w:rPr>
      </w:pPr>
    </w:p>
    <w:p>
      <w:pPr>
        <w:rPr>
          <w:rFonts w:hint="eastAsia" w:ascii="宋体" w:hAnsi="宋体" w:eastAsia="宋体" w:cs="宋体"/>
          <w:b/>
          <w:w w:val="80"/>
          <w:kern w:val="44"/>
          <w:sz w:val="44"/>
          <w:szCs w:val="44"/>
        </w:rPr>
      </w:pPr>
    </w:p>
    <w:p>
      <w:pPr>
        <w:pStyle w:val="24"/>
        <w:rPr>
          <w:rFonts w:hint="eastAsia" w:ascii="宋体" w:hAnsi="宋体" w:eastAsia="宋体" w:cs="宋体"/>
        </w:rPr>
      </w:pPr>
    </w:p>
    <w:p>
      <w:pPr>
        <w:rPr>
          <w:rFonts w:hint="eastAsia" w:ascii="宋体" w:hAnsi="宋体" w:eastAsia="宋体" w:cs="宋体"/>
        </w:rPr>
      </w:pPr>
    </w:p>
    <w:p>
      <w:pPr>
        <w:pStyle w:val="24"/>
        <w:rPr>
          <w:rFonts w:hint="eastAsia" w:ascii="宋体" w:hAnsi="宋体" w:eastAsia="宋体" w:cs="宋体"/>
        </w:rPr>
      </w:pPr>
    </w:p>
    <w:p>
      <w:pPr>
        <w:pStyle w:val="21"/>
        <w:rPr>
          <w:rFonts w:hint="eastAsia" w:ascii="宋体" w:hAnsi="宋体" w:eastAsia="宋体" w:cs="宋体"/>
        </w:rPr>
      </w:pPr>
    </w:p>
    <w:p>
      <w:pPr>
        <w:pStyle w:val="2"/>
        <w:rPr>
          <w:rFonts w:hint="eastAsia" w:ascii="宋体" w:hAnsi="宋体" w:eastAsia="宋体" w:cs="宋体"/>
        </w:rPr>
      </w:pPr>
    </w:p>
    <w:p>
      <w:pPr>
        <w:snapToGrid w:val="0"/>
        <w:spacing w:line="520" w:lineRule="exact"/>
        <w:ind w:firstLine="573"/>
        <w:jc w:val="center"/>
        <w:rPr>
          <w:rFonts w:hint="eastAsia" w:ascii="宋体" w:hAnsi="宋体" w:eastAsia="宋体" w:cs="宋体"/>
          <w:b/>
          <w:w w:val="80"/>
          <w:kern w:val="44"/>
          <w:sz w:val="44"/>
          <w:szCs w:val="44"/>
        </w:rPr>
      </w:pPr>
    </w:p>
    <w:p>
      <w:pPr>
        <w:pStyle w:val="24"/>
        <w:rPr>
          <w:rFonts w:hint="eastAsia" w:ascii="宋体" w:hAnsi="宋体" w:eastAsia="宋体" w:cs="宋体"/>
          <w:b/>
          <w:w w:val="80"/>
          <w:kern w:val="44"/>
          <w:sz w:val="44"/>
          <w:szCs w:val="44"/>
        </w:rPr>
      </w:pPr>
    </w:p>
    <w:p>
      <w:pPr>
        <w:rPr>
          <w:rFonts w:hint="eastAsia" w:ascii="宋体" w:hAnsi="宋体" w:eastAsia="宋体" w:cs="宋体"/>
          <w:b/>
          <w:w w:val="80"/>
          <w:kern w:val="44"/>
          <w:sz w:val="44"/>
          <w:szCs w:val="44"/>
        </w:rPr>
      </w:pPr>
    </w:p>
    <w:p>
      <w:pPr>
        <w:pStyle w:val="24"/>
        <w:rPr>
          <w:rFonts w:hint="eastAsia" w:ascii="宋体" w:hAnsi="宋体" w:eastAsia="宋体" w:cs="宋体"/>
          <w:b/>
          <w:w w:val="80"/>
          <w:kern w:val="44"/>
          <w:sz w:val="44"/>
          <w:szCs w:val="44"/>
        </w:rPr>
      </w:pPr>
    </w:p>
    <w:p>
      <w:pPr>
        <w:rPr>
          <w:rFonts w:hint="eastAsia" w:ascii="宋体" w:hAnsi="宋体" w:eastAsia="宋体" w:cs="宋体"/>
          <w:b/>
          <w:w w:val="80"/>
          <w:kern w:val="44"/>
          <w:sz w:val="44"/>
          <w:szCs w:val="44"/>
        </w:rPr>
      </w:pPr>
    </w:p>
    <w:p>
      <w:pPr>
        <w:pStyle w:val="24"/>
        <w:rPr>
          <w:rFonts w:hint="eastAsia" w:ascii="宋体" w:hAnsi="宋体" w:eastAsia="宋体" w:cs="宋体"/>
          <w:b/>
          <w:w w:val="80"/>
          <w:kern w:val="44"/>
          <w:sz w:val="44"/>
          <w:szCs w:val="44"/>
        </w:rPr>
      </w:pPr>
    </w:p>
    <w:p>
      <w:pPr>
        <w:rPr>
          <w:rFonts w:hint="eastAsia" w:ascii="宋体" w:hAnsi="宋体" w:eastAsia="宋体" w:cs="宋体"/>
          <w:b/>
          <w:w w:val="80"/>
          <w:kern w:val="44"/>
          <w:sz w:val="44"/>
          <w:szCs w:val="44"/>
        </w:rPr>
      </w:pPr>
    </w:p>
    <w:p>
      <w:pPr>
        <w:pStyle w:val="2"/>
        <w:rPr>
          <w:rFonts w:hint="eastAsia" w:ascii="宋体" w:hAnsi="宋体" w:eastAsia="宋体" w:cs="宋体"/>
          <w:b/>
          <w:w w:val="80"/>
          <w:kern w:val="44"/>
          <w:sz w:val="44"/>
          <w:szCs w:val="44"/>
        </w:rPr>
      </w:pPr>
    </w:p>
    <w:p>
      <w:pPr>
        <w:rPr>
          <w:rFonts w:hint="eastAsia" w:ascii="宋体" w:hAnsi="宋体" w:eastAsia="宋体" w:cs="宋体"/>
          <w:b/>
          <w:w w:val="80"/>
          <w:kern w:val="44"/>
          <w:sz w:val="44"/>
          <w:szCs w:val="44"/>
        </w:rPr>
      </w:pPr>
    </w:p>
    <w:p>
      <w:pPr>
        <w:pStyle w:val="2"/>
        <w:rPr>
          <w:rFonts w:hint="eastAsia" w:ascii="宋体" w:hAnsi="宋体" w:eastAsia="宋体" w:cs="宋体"/>
        </w:rPr>
      </w:pPr>
    </w:p>
    <w:p>
      <w:pPr>
        <w:pStyle w:val="24"/>
        <w:rPr>
          <w:rFonts w:hint="eastAsia" w:ascii="宋体" w:hAnsi="宋体" w:eastAsia="宋体" w:cs="宋体"/>
        </w:rPr>
      </w:pPr>
    </w:p>
    <w:p>
      <w:pPr>
        <w:numPr>
          <w:ilvl w:val="0"/>
          <w:numId w:val="4"/>
        </w:numPr>
        <w:snapToGrid w:val="0"/>
        <w:spacing w:line="520" w:lineRule="exact"/>
        <w:jc w:val="center"/>
        <w:rPr>
          <w:rFonts w:hint="eastAsia" w:ascii="宋体" w:hAnsi="宋体" w:eastAsia="宋体" w:cs="宋体"/>
          <w:b/>
          <w:w w:val="80"/>
          <w:kern w:val="44"/>
          <w:sz w:val="44"/>
          <w:szCs w:val="44"/>
        </w:rPr>
      </w:pPr>
      <w:r>
        <w:rPr>
          <w:rFonts w:hint="eastAsia" w:ascii="宋体" w:hAnsi="宋体" w:eastAsia="宋体" w:cs="宋体"/>
          <w:b/>
          <w:w w:val="80"/>
          <w:kern w:val="44"/>
          <w:sz w:val="44"/>
          <w:szCs w:val="44"/>
        </w:rPr>
        <w:t xml:space="preserve"> 质疑提出和处理</w:t>
      </w:r>
    </w:p>
    <w:p>
      <w:pPr>
        <w:pStyle w:val="24"/>
        <w:numPr>
          <w:ilvl w:val="0"/>
          <w:numId w:val="0"/>
        </w:numPr>
        <w:ind w:leftChars="40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一、质疑的提出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1、质疑人必须是直接参加本次磋商活动的当事人。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对不能提供相关佐证材料的、涉及商业秘密的、非书面形式的、非送达的、匿名的《质疑函》将不予受理。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相关佐证材料要具备客观性、关联性、合法性，无法查实的（如宣传册、媒体报道、猜测、推理等）不能作为佐证材料。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采购单位或采购代理机构不负责搜集相关佐证材料等工作。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二、《质疑函》的受理和回复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1、《质疑函》须由质疑人的法定代表人或参加本次磋商被授权人送达采购单位和采购代理机构。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3、对不符合提出质疑要求的，出具《质疑退回通知书》并提出相关补充材料要求，质疑人未在规定的时间内提供补充佐证材料的，视同放弃质疑。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4、采购单位、采购代理机构负责将质疑人提出的质疑相关材料提供给相关专家或评审小组审核，并将审核意见回复质疑人。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5、因质疑情况复杂，组织论证或审查时间较长的，采购单位、采购代理机构以书面形式通知质疑人，可适当延长质疑回复处理时间。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三、质疑处理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1、质疑成立的处理。采购单位或采购代理机构终止采购，并建议有关部门给相关当事人予以处理。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2、质疑不成立的处理。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1）质疑人书面《申请撤回质疑函》的，不作违约处理。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2）质疑人在规定的时间内不配合进行质疑调查处理的，按自动撤回《质疑函》处理。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3）质疑人不按《质疑函》格式就提出质疑的，作违约处理。同时，视情列入不良供应商名单。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5）质疑人不能提供相关佐证材料的，采购单位、采购代理机构已指出，质疑人仍然坚持提出质疑的，作违约处理。同时，列入不良供应商名单。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相关媒体予以披露。</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7）质疑人承担使用虚假材料或恶意方式质疑的法律责任。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六、《质疑函》《质疑回复函》，质疑、举报、投诉不成立的等相关情况，视情在相关媒体予以披露。并建议相关政府采购机构对该供应商同步实施1至3年内禁入。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int="eastAsia" w:ascii="宋体" w:hAnsi="宋体" w:eastAsia="宋体" w:cs="宋体"/>
          <w:bCs/>
          <w:sz w:val="24"/>
          <w:szCs w:val="24"/>
        </w:rPr>
      </w:pPr>
    </w:p>
    <w:p>
      <w:pPr>
        <w:pStyle w:val="3"/>
        <w:keepNext w:val="0"/>
        <w:keepLines w:val="0"/>
        <w:numPr>
          <w:ilvl w:val="0"/>
          <w:numId w:val="4"/>
        </w:numPr>
        <w:adjustRightInd w:val="0"/>
        <w:snapToGrid w:val="0"/>
        <w:spacing w:before="0" w:after="0" w:line="800" w:lineRule="exact"/>
        <w:ind w:left="0" w:leftChars="0" w:firstLine="0" w:firstLineChars="0"/>
        <w:jc w:val="center"/>
        <w:textAlignment w:val="baseline"/>
        <w:rPr>
          <w:rFonts w:hint="eastAsia"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w w:val="80"/>
          <w:szCs w:val="44"/>
        </w:rPr>
        <w:t xml:space="preserve"> 响应文件组成及格式</w:t>
      </w:r>
    </w:p>
    <w:p>
      <w:pPr>
        <w:numPr>
          <w:ilvl w:val="0"/>
          <w:numId w:val="0"/>
        </w:numPr>
        <w:spacing w:line="360" w:lineRule="auto"/>
        <w:ind w:leftChars="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360" w:lineRule="auto"/>
        <w:ind w:firstLine="487" w:firstLineChars="202"/>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响应文件由资格审查文件、技术响应文件、商务报价响应文件</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电子投标文件（u盘）四</w:t>
      </w:r>
      <w:r>
        <w:rPr>
          <w:rFonts w:hint="eastAsia" w:ascii="宋体" w:hAnsi="宋体" w:eastAsia="宋体" w:cs="宋体"/>
          <w:b/>
          <w:bCs/>
          <w:sz w:val="24"/>
          <w:szCs w:val="24"/>
        </w:rPr>
        <w:t xml:space="preserve">部分组成。本次竞争性磋商采用资格后审方式，供应商须将资格审查文件作为响应文件组成部分，按磋商文件要求装订密封后一起递交。 </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b/>
          <w:bCs/>
          <w:sz w:val="24"/>
          <w:szCs w:val="24"/>
        </w:rPr>
      </w:pPr>
      <w:r>
        <w:rPr>
          <w:rFonts w:hint="eastAsia" w:ascii="宋体" w:hAnsi="宋体" w:eastAsia="宋体" w:cs="宋体"/>
          <w:b/>
          <w:bCs/>
          <w:sz w:val="24"/>
          <w:szCs w:val="24"/>
        </w:rPr>
        <w:t>一、资格审查文件（单独密封）：</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符合政府采购法二十二条的规定，并提供投标</w:t>
      </w:r>
      <w:r>
        <w:rPr>
          <w:rFonts w:hint="eastAsia" w:ascii="宋体" w:hAnsi="宋体" w:eastAsia="宋体" w:cs="宋体"/>
          <w:sz w:val="24"/>
          <w:szCs w:val="24"/>
          <w:lang w:val="en-US" w:eastAsia="zh-CN"/>
        </w:rPr>
        <w:t>供应商</w:t>
      </w:r>
      <w:r>
        <w:rPr>
          <w:rFonts w:hint="eastAsia" w:ascii="宋体" w:hAnsi="宋体" w:eastAsia="宋体" w:cs="宋体"/>
          <w:sz w:val="24"/>
          <w:szCs w:val="24"/>
        </w:rPr>
        <w:t>符合《政府采购法》第二十二条规定条件的声明函（格式参见第七章）；</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2、供应商</w:t>
      </w:r>
      <w:r>
        <w:rPr>
          <w:rFonts w:hint="eastAsia" w:ascii="宋体" w:hAnsi="宋体" w:eastAsia="宋体" w:cs="宋体"/>
          <w:sz w:val="24"/>
          <w:szCs w:val="24"/>
          <w:lang w:val="zh-CN" w:eastAsia="zh-CN"/>
        </w:rPr>
        <w:t>须提供有效的营业执照及税务登记证（或者是三证合一的营业执照）</w:t>
      </w:r>
      <w:r>
        <w:rPr>
          <w:rFonts w:hint="eastAsia" w:ascii="宋体" w:hAnsi="宋体" w:eastAsia="宋体" w:cs="宋体"/>
          <w:sz w:val="24"/>
          <w:szCs w:val="24"/>
          <w:lang w:val="en-US" w:eastAsia="zh-CN"/>
        </w:rPr>
        <w:t>；</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磋商响应供应商法定代表人参加磋商的，必须提供法定代表人身份证明及法定代表人本人身份证复印件；非法定代表人参加磋商的，必须提供法定代表人签字或盖章的授权委托书及法定代表人、被授权人的两人身份证的复印件（格式参见第七章）；</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、磋商响应供应商须提供参与本次项目政府采购活动前三年内，在经营活动中没有重大违法记录的书面《无重大违法记录声明函》（格式参见第七章）；</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、关于资格文件的声明函（格式参见第七章）。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以上材料如为复印件均需加盖投标单位公章。</w:t>
      </w:r>
    </w:p>
    <w:p>
      <w:pPr>
        <w:keepNext w:val="0"/>
        <w:keepLines w:val="0"/>
        <w:pageBreakBefore w:val="0"/>
        <w:widowControl w:val="0"/>
        <w:numPr>
          <w:ilvl w:val="0"/>
          <w:numId w:val="5"/>
        </w:numPr>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技术响应文件（单独密封）：</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rPr>
      </w:pPr>
      <w:r>
        <w:rPr>
          <w:rFonts w:hint="eastAsia" w:ascii="宋体" w:hAnsi="宋体" w:eastAsia="宋体" w:cs="宋体"/>
          <w:sz w:val="24"/>
          <w:szCs w:val="24"/>
        </w:rPr>
        <w:t>1、竞争性磋商响应函（格式参见第七章）；</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rPr>
      </w:pPr>
      <w:r>
        <w:rPr>
          <w:rFonts w:hint="eastAsia" w:ascii="宋体" w:hAnsi="宋体" w:eastAsia="宋体" w:cs="宋体"/>
          <w:sz w:val="24"/>
          <w:szCs w:val="24"/>
        </w:rPr>
        <w:t>2、评标办法中所涉及的事项需提供的所有资料；</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rPr>
      </w:pPr>
      <w:r>
        <w:rPr>
          <w:rFonts w:hint="eastAsia" w:ascii="宋体" w:hAnsi="宋体" w:eastAsia="宋体" w:cs="宋体"/>
          <w:sz w:val="24"/>
          <w:szCs w:val="24"/>
        </w:rPr>
        <w:t>3、评标办法中未涉及的事项，供应商认为需要提交的其他资料；</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磋商</w:t>
      </w:r>
      <w:r>
        <w:rPr>
          <w:rFonts w:hint="eastAsia" w:ascii="宋体" w:hAnsi="宋体" w:eastAsia="宋体" w:cs="宋体"/>
          <w:sz w:val="24"/>
          <w:szCs w:val="24"/>
        </w:rPr>
        <w:t>文件中要求提供的其他材料</w:t>
      </w:r>
      <w:r>
        <w:rPr>
          <w:rFonts w:hint="eastAsia" w:ascii="宋体" w:hAnsi="宋体" w:eastAsia="宋体" w:cs="宋体"/>
          <w:sz w:val="24"/>
          <w:szCs w:val="24"/>
          <w:lang w:eastAsia="zh-CN"/>
        </w:rPr>
        <w:t>；</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、磋商文件中未涉及的事项，投标供应商认为需要提交的其他资料。</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注：为方便评委评审，请供应商按评标办法中所涉及的事项顺序进行编制，可以补充相关材料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特别提醒：“资格审查文件”“技术响应文件”所须提供的材料按磋商文件要求装订，密封，递交。</w:t>
      </w:r>
    </w:p>
    <w:p>
      <w:pPr>
        <w:keepNext w:val="0"/>
        <w:keepLines w:val="0"/>
        <w:pageBreakBefore w:val="0"/>
        <w:widowControl w:val="0"/>
        <w:numPr>
          <w:ilvl w:val="0"/>
          <w:numId w:val="5"/>
        </w:numPr>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商务报价响应文件（单独密封）</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、磋商响应报价总表（格式参见第七章）；</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2、中小企业声明函（格式，如涉有，则提供）；</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3、残疾人福利性单位声明函（格式，如涉有，则提供）；</w:t>
      </w:r>
    </w:p>
    <w:p>
      <w:pPr>
        <w:pStyle w:val="24"/>
        <w:keepNext w:val="0"/>
        <w:keepLines w:val="0"/>
        <w:pageBreakBefore w:val="0"/>
        <w:widowControl w:val="0"/>
        <w:kinsoku/>
        <w:wordWrap/>
        <w:overflowPunct/>
        <w:topLinePunct w:val="0"/>
        <w:autoSpaceDE/>
        <w:autoSpaceDN/>
        <w:bidi w:val="0"/>
        <w:spacing w:after="0" w:line="360" w:lineRule="auto"/>
        <w:ind w:left="0" w:leftChars="0"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4、监狱企业的证明（如涉有，则提供）。</w:t>
      </w:r>
    </w:p>
    <w:p>
      <w:pPr>
        <w:keepNext w:val="0"/>
        <w:keepLines w:val="0"/>
        <w:pageBreakBefore w:val="0"/>
        <w:widowControl w:val="0"/>
        <w:numPr>
          <w:ilvl w:val="0"/>
          <w:numId w:val="5"/>
        </w:numPr>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电子投标文件（u盘或光盘）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rPr>
        <w:t>响应文件电子版单独封装U盘</w:t>
      </w:r>
      <w:r>
        <w:rPr>
          <w:rFonts w:hint="eastAsia" w:ascii="宋体" w:hAnsi="宋体" w:eastAsia="宋体" w:cs="宋体"/>
          <w:sz w:val="24"/>
          <w:szCs w:val="24"/>
          <w:lang w:val="en-US" w:eastAsia="zh-CN"/>
        </w:rPr>
        <w:t>或光盘</w:t>
      </w:r>
      <w:r>
        <w:rPr>
          <w:rFonts w:hint="eastAsia" w:ascii="宋体" w:hAnsi="宋体" w:eastAsia="宋体" w:cs="宋体"/>
          <w:sz w:val="24"/>
          <w:szCs w:val="24"/>
        </w:rPr>
        <w:t>1个（供留档使用），电子版为有签字盖章的PDF文件。</w:t>
      </w:r>
      <w:r>
        <w:rPr>
          <w:rFonts w:hint="eastAsia" w:ascii="宋体" w:hAnsi="宋体" w:eastAsia="宋体" w:cs="宋体"/>
          <w:sz w:val="24"/>
          <w:szCs w:val="24"/>
          <w:lang w:val="en-US" w:eastAsia="zh-CN"/>
        </w:rPr>
        <w:t>与纸质文件一并</w:t>
      </w:r>
      <w:r>
        <w:rPr>
          <w:rFonts w:hint="eastAsia" w:ascii="宋体" w:hAnsi="宋体" w:eastAsia="宋体" w:cs="宋体"/>
          <w:sz w:val="24"/>
          <w:szCs w:val="24"/>
        </w:rPr>
        <w:t>提交，内容包括：资格审查文件、技术响应文件、商务报价响应文件的全部内容。</w:t>
      </w:r>
    </w:p>
    <w:p>
      <w:pPr>
        <w:pStyle w:val="24"/>
        <w:rPr>
          <w:rFonts w:hint="eastAsia" w:ascii="宋体" w:hAnsi="宋体" w:eastAsia="宋体" w:cs="宋体"/>
          <w:lang w:val="en-US" w:eastAsia="zh-CN"/>
        </w:rPr>
      </w:pPr>
    </w:p>
    <w:p>
      <w:pPr>
        <w:pStyle w:val="24"/>
        <w:rPr>
          <w:rFonts w:hint="eastAsia" w:ascii="宋体" w:hAnsi="宋体" w:eastAsia="宋体" w:cs="宋体"/>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widowControl/>
        <w:jc w:val="left"/>
        <w:rPr>
          <w:rFonts w:hint="eastAsia" w:ascii="宋体" w:hAnsi="宋体" w:eastAsia="宋体" w:cs="宋体"/>
          <w:b/>
          <w:sz w:val="28"/>
          <w:szCs w:val="28"/>
        </w:rPr>
      </w:pPr>
      <w:r>
        <w:rPr>
          <w:rFonts w:hint="eastAsia" w:ascii="宋体" w:hAnsi="宋体" w:eastAsia="宋体" w:cs="宋体"/>
          <w:b/>
          <w:sz w:val="28"/>
          <w:szCs w:val="28"/>
        </w:rPr>
        <w:t>附件:（封面格式 ）</w:t>
      </w:r>
    </w:p>
    <w:p>
      <w:pPr>
        <w:ind w:right="566"/>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        </w:t>
      </w:r>
    </w:p>
    <w:p>
      <w:pPr>
        <w:spacing w:before="156" w:beforeLines="50" w:after="156" w:afterLines="50" w:line="360" w:lineRule="auto"/>
        <w:jc w:val="center"/>
        <w:rPr>
          <w:rFonts w:hint="eastAsia" w:ascii="宋体" w:hAnsi="宋体" w:eastAsia="宋体" w:cs="宋体"/>
          <w:b/>
          <w:color w:val="auto"/>
          <w:sz w:val="28"/>
          <w:szCs w:val="28"/>
          <w:lang w:eastAsia="zh-CN"/>
        </w:rPr>
      </w:pP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lang w:val="en-US" w:eastAsia="zh-CN"/>
        </w:rPr>
        <w:t>项目</w:t>
      </w:r>
    </w:p>
    <w:p>
      <w:pPr>
        <w:pStyle w:val="2"/>
        <w:rPr>
          <w:rFonts w:hint="eastAsia" w:ascii="宋体" w:hAnsi="宋体" w:eastAsia="宋体" w:cs="宋体"/>
          <w:color w:val="auto"/>
          <w:sz w:val="28"/>
          <w:szCs w:val="28"/>
        </w:rPr>
      </w:pPr>
      <w:r>
        <w:rPr>
          <w:rFonts w:hint="eastAsia" w:ascii="宋体" w:hAnsi="宋体" w:eastAsia="宋体" w:cs="宋体"/>
          <w:b/>
          <w:color w:val="auto"/>
          <w:sz w:val="28"/>
          <w:szCs w:val="28"/>
        </w:rPr>
        <w:t xml:space="preserve">                        </w:t>
      </w:r>
    </w:p>
    <w:p>
      <w:pPr>
        <w:spacing w:before="156" w:beforeLines="50"/>
        <w:jc w:val="center"/>
        <w:rPr>
          <w:rFonts w:hint="eastAsia" w:ascii="宋体" w:hAnsi="宋体" w:eastAsia="宋体" w:cs="宋体"/>
          <w:color w:val="auto"/>
          <w:sz w:val="28"/>
          <w:szCs w:val="28"/>
        </w:rPr>
      </w:pPr>
    </w:p>
    <w:p>
      <w:pPr>
        <w:spacing w:before="156" w:beforeLines="50"/>
        <w:jc w:val="both"/>
        <w:rPr>
          <w:rFonts w:hint="eastAsia" w:ascii="宋体" w:hAnsi="宋体" w:eastAsia="宋体" w:cs="宋体"/>
          <w:color w:val="auto"/>
          <w:sz w:val="28"/>
          <w:szCs w:val="28"/>
        </w:rPr>
      </w:pPr>
    </w:p>
    <w:p>
      <w:pPr>
        <w:pStyle w:val="24"/>
        <w:rPr>
          <w:rFonts w:hint="eastAsia" w:ascii="宋体" w:hAnsi="宋体" w:eastAsia="宋体" w:cs="宋体"/>
          <w:sz w:val="28"/>
          <w:szCs w:val="28"/>
        </w:rPr>
      </w:pPr>
    </w:p>
    <w:p>
      <w:pPr>
        <w:rPr>
          <w:rFonts w:hint="eastAsia" w:ascii="宋体" w:hAnsi="宋体" w:eastAsia="宋体" w:cs="宋体"/>
          <w:sz w:val="28"/>
          <w:szCs w:val="28"/>
        </w:rPr>
      </w:pPr>
    </w:p>
    <w:p>
      <w:pPr>
        <w:pStyle w:val="24"/>
        <w:rPr>
          <w:rFonts w:hint="eastAsia" w:ascii="宋体" w:hAnsi="宋体" w:eastAsia="宋体" w:cs="宋体"/>
        </w:rPr>
      </w:pPr>
    </w:p>
    <w:p>
      <w:pPr>
        <w:spacing w:before="156" w:beforeLines="50"/>
        <w:jc w:val="center"/>
        <w:rPr>
          <w:rFonts w:hint="default" w:ascii="宋体" w:hAnsi="宋体" w:eastAsia="宋体" w:cs="宋体"/>
          <w:b/>
          <w:bCs/>
          <w:color w:val="auto"/>
          <w:sz w:val="28"/>
          <w:szCs w:val="28"/>
          <w:lang w:val="en-US"/>
        </w:rPr>
      </w:pPr>
      <w:r>
        <w:rPr>
          <w:rFonts w:hint="eastAsia" w:ascii="宋体" w:hAnsi="宋体" w:eastAsia="宋体" w:cs="宋体"/>
          <w:b/>
          <w:bCs/>
          <w:color w:val="auto"/>
          <w:sz w:val="28"/>
          <w:szCs w:val="28"/>
        </w:rPr>
        <w:t>资格审查文件</w:t>
      </w:r>
      <w:r>
        <w:rPr>
          <w:rFonts w:hint="eastAsia" w:ascii="宋体" w:hAnsi="宋体" w:eastAsia="宋体" w:cs="宋体"/>
          <w:b/>
          <w:bCs/>
          <w:color w:val="auto"/>
          <w:sz w:val="28"/>
          <w:szCs w:val="28"/>
          <w:lang w:val="en-US" w:eastAsia="zh-CN"/>
        </w:rPr>
        <w:t>/技术响应文件/商务报价响应文件</w:t>
      </w:r>
      <w:r>
        <w:rPr>
          <w:rFonts w:hint="eastAsia" w:ascii="宋体" w:hAnsi="宋体" w:cs="宋体"/>
          <w:b/>
          <w:bCs/>
          <w:color w:val="auto"/>
          <w:sz w:val="28"/>
          <w:szCs w:val="28"/>
          <w:lang w:val="en-US" w:eastAsia="zh-CN"/>
        </w:rPr>
        <w:t>/电子投标文件</w:t>
      </w:r>
    </w:p>
    <w:p>
      <w:pPr>
        <w:spacing w:before="156" w:beforeLines="50"/>
        <w:jc w:val="center"/>
        <w:rPr>
          <w:rFonts w:hint="eastAsia" w:ascii="宋体" w:hAnsi="宋体" w:eastAsia="宋体" w:cs="宋体"/>
          <w:color w:val="auto"/>
          <w:sz w:val="28"/>
          <w:szCs w:val="28"/>
        </w:rPr>
      </w:pPr>
    </w:p>
    <w:p>
      <w:pPr>
        <w:spacing w:before="156" w:beforeLines="50"/>
        <w:jc w:val="center"/>
        <w:rPr>
          <w:rFonts w:hint="eastAsia" w:ascii="宋体" w:hAnsi="宋体" w:eastAsia="宋体" w:cs="宋体"/>
          <w:color w:val="auto"/>
          <w:sz w:val="28"/>
          <w:szCs w:val="28"/>
        </w:rPr>
      </w:pPr>
    </w:p>
    <w:p>
      <w:pPr>
        <w:pStyle w:val="24"/>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24"/>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pacing w:beforeAutospacing="0" w:afterAutospacing="0" w:line="240" w:lineRule="auto"/>
        <w:ind w:firstLine="281" w:firstLineChars="1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投标</w:t>
      </w:r>
      <w:r>
        <w:rPr>
          <w:rFonts w:hint="eastAsia" w:ascii="宋体" w:hAnsi="宋体" w:eastAsia="宋体" w:cs="宋体"/>
          <w:b/>
          <w:color w:val="auto"/>
          <w:sz w:val="28"/>
          <w:szCs w:val="28"/>
          <w:lang w:val="en-US" w:eastAsia="zh-CN"/>
        </w:rPr>
        <w:t>供应商</w:t>
      </w:r>
      <w:r>
        <w:rPr>
          <w:rFonts w:hint="eastAsia" w:ascii="宋体" w:hAnsi="宋体" w:eastAsia="宋体" w:cs="宋体"/>
          <w:b/>
          <w:color w:val="auto"/>
          <w:sz w:val="28"/>
          <w:szCs w:val="28"/>
        </w:rPr>
        <w:t>：</w:t>
      </w: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u w:val="single"/>
          <w:lang w:val="en-US" w:eastAsia="zh-CN"/>
        </w:rPr>
        <w:t xml:space="preserve"> </w:t>
      </w: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rPr>
        <w:t xml:space="preserve">（盖章）     </w:t>
      </w:r>
    </w:p>
    <w:p>
      <w:pPr>
        <w:keepNext w:val="0"/>
        <w:keepLines w:val="0"/>
        <w:pageBreakBefore w:val="0"/>
        <w:kinsoku/>
        <w:wordWrap/>
        <w:overflowPunct/>
        <w:topLinePunct w:val="0"/>
        <w:autoSpaceDE/>
        <w:autoSpaceDN/>
        <w:bidi w:val="0"/>
        <w:adjustRightInd/>
        <w:spacing w:beforeAutospacing="0" w:afterAutospacing="0" w:line="240" w:lineRule="auto"/>
        <w:ind w:firstLine="281" w:firstLineChars="1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法定代表人或其委托代理人：（签字或盖章）               </w:t>
      </w:r>
    </w:p>
    <w:p>
      <w:pPr>
        <w:keepNext w:val="0"/>
        <w:keepLines w:val="0"/>
        <w:pageBreakBefore w:val="0"/>
        <w:kinsoku/>
        <w:wordWrap/>
        <w:overflowPunct/>
        <w:topLinePunct w:val="0"/>
        <w:autoSpaceDE/>
        <w:autoSpaceDN/>
        <w:bidi w:val="0"/>
        <w:adjustRightInd/>
        <w:spacing w:beforeAutospacing="0" w:afterAutospacing="0" w:line="240" w:lineRule="auto"/>
        <w:ind w:firstLine="281" w:firstLineChars="1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地址：</w:t>
      </w:r>
    </w:p>
    <w:p>
      <w:pPr>
        <w:keepNext w:val="0"/>
        <w:keepLines w:val="0"/>
        <w:pageBreakBefore w:val="0"/>
        <w:kinsoku/>
        <w:wordWrap/>
        <w:overflowPunct/>
        <w:topLinePunct w:val="0"/>
        <w:autoSpaceDE/>
        <w:autoSpaceDN/>
        <w:bidi w:val="0"/>
        <w:adjustRightInd/>
        <w:spacing w:beforeAutospacing="0" w:afterAutospacing="0" w:line="240" w:lineRule="auto"/>
        <w:ind w:firstLine="281" w:firstLineChars="1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日期：</w:t>
      </w:r>
      <w:r>
        <w:rPr>
          <w:rFonts w:hint="eastAsia" w:ascii="宋体" w:hAnsi="宋体" w:eastAsia="宋体" w:cs="宋体"/>
          <w:b/>
          <w:color w:val="auto"/>
          <w:sz w:val="28"/>
          <w:szCs w:val="28"/>
          <w:u w:val="single"/>
          <w:lang w:val="en-US" w:eastAsia="zh-CN"/>
        </w:rPr>
        <w:t xml:space="preserve">            </w:t>
      </w: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rPr>
        <w:t>年</w:t>
      </w:r>
      <w:r>
        <w:rPr>
          <w:rFonts w:hint="eastAsia" w:ascii="宋体" w:hAnsi="宋体" w:eastAsia="宋体" w:cs="宋体"/>
          <w:b/>
          <w:color w:val="auto"/>
          <w:sz w:val="28"/>
          <w:szCs w:val="28"/>
          <w:u w:val="none"/>
        </w:rPr>
        <w:t xml:space="preserve"> </w:t>
      </w: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u w:val="none"/>
        </w:rPr>
        <w:t xml:space="preserve"> </w:t>
      </w:r>
      <w:r>
        <w:rPr>
          <w:rFonts w:hint="eastAsia" w:ascii="宋体" w:hAnsi="宋体" w:eastAsia="宋体" w:cs="宋体"/>
          <w:b/>
          <w:color w:val="auto"/>
          <w:sz w:val="28"/>
          <w:szCs w:val="28"/>
        </w:rPr>
        <w:t xml:space="preserve">月 </w:t>
      </w: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rPr>
        <w:t xml:space="preserve"> 日</w:t>
      </w:r>
    </w:p>
    <w:p>
      <w:pPr>
        <w:pStyle w:val="24"/>
        <w:rPr>
          <w:rFonts w:hint="eastAsia" w:ascii="宋体" w:hAnsi="宋体" w:eastAsia="宋体" w:cs="宋体"/>
        </w:rPr>
      </w:pPr>
    </w:p>
    <w:p>
      <w:pPr>
        <w:snapToGrid w:val="0"/>
        <w:spacing w:line="360" w:lineRule="auto"/>
        <w:jc w:val="center"/>
        <w:outlineLvl w:val="4"/>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、投标</w:t>
      </w:r>
      <w:r>
        <w:rPr>
          <w:rFonts w:hint="eastAsia" w:ascii="宋体" w:hAnsi="宋体" w:eastAsia="宋体" w:cs="宋体"/>
          <w:b/>
          <w:bCs/>
          <w:sz w:val="28"/>
          <w:szCs w:val="28"/>
          <w:lang w:val="en-US" w:eastAsia="zh-CN"/>
        </w:rPr>
        <w:t>供应商</w:t>
      </w:r>
      <w:r>
        <w:rPr>
          <w:rFonts w:hint="eastAsia" w:ascii="宋体" w:hAnsi="宋体" w:eastAsia="宋体" w:cs="宋体"/>
          <w:b/>
          <w:bCs/>
          <w:sz w:val="28"/>
          <w:szCs w:val="28"/>
        </w:rPr>
        <w:t>符合《政府采购法》第二十二条规定条件的声明函</w:t>
      </w:r>
    </w:p>
    <w:p>
      <w:pPr>
        <w:spacing w:line="460" w:lineRule="exact"/>
        <w:rPr>
          <w:rFonts w:hint="eastAsia" w:ascii="宋体" w:hAnsi="宋体" w:eastAsia="宋体" w:cs="宋体"/>
          <w:b/>
          <w:bCs/>
          <w:sz w:val="24"/>
          <w:szCs w:val="21"/>
        </w:rPr>
      </w:pPr>
      <w:r>
        <w:rPr>
          <w:rFonts w:hint="eastAsia" w:ascii="宋体" w:hAnsi="宋体" w:eastAsia="宋体" w:cs="宋体"/>
          <w:b/>
          <w:bCs/>
          <w:sz w:val="24"/>
          <w:szCs w:val="21"/>
        </w:rPr>
        <w:t xml:space="preserve">        </w:t>
      </w:r>
    </w:p>
    <w:p>
      <w:pPr>
        <w:spacing w:line="460" w:lineRule="exact"/>
        <w:rPr>
          <w:rFonts w:hint="eastAsia" w:ascii="宋体" w:hAnsi="宋体" w:eastAsia="宋体" w:cs="宋体"/>
          <w:b/>
          <w:bCs/>
          <w:sz w:val="44"/>
          <w:szCs w:val="44"/>
        </w:rPr>
      </w:pPr>
      <w:r>
        <w:rPr>
          <w:rFonts w:hint="eastAsia" w:ascii="宋体" w:hAnsi="宋体" w:eastAsia="宋体" w:cs="宋体"/>
          <w:b/>
          <w:bCs/>
          <w:sz w:val="24"/>
          <w:szCs w:val="21"/>
        </w:rPr>
        <w:t xml:space="preserve">               </w:t>
      </w:r>
      <w:r>
        <w:rPr>
          <w:rFonts w:hint="eastAsia" w:ascii="宋体" w:hAnsi="宋体" w:eastAsia="宋体" w:cs="宋体"/>
          <w:b/>
          <w:bCs/>
          <w:sz w:val="44"/>
          <w:szCs w:val="44"/>
        </w:rPr>
        <w:t xml:space="preserve">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bCs/>
          <w:sz w:val="24"/>
          <w:szCs w:val="24"/>
        </w:rPr>
        <w:t>我单位参加</w:t>
      </w:r>
      <w:r>
        <w:rPr>
          <w:rFonts w:hint="eastAsia" w:ascii="宋体" w:hAnsi="宋体" w:eastAsia="宋体" w:cs="宋体"/>
          <w:b/>
          <w:color w:val="auto"/>
          <w:sz w:val="24"/>
          <w:szCs w:val="24"/>
          <w:u w:val="single"/>
        </w:rPr>
        <w:t xml:space="preserve">              </w:t>
      </w:r>
      <w:r>
        <w:rPr>
          <w:rFonts w:hint="eastAsia" w:ascii="宋体" w:hAnsi="宋体" w:eastAsia="宋体" w:cs="宋体"/>
          <w:bCs/>
          <w:sz w:val="24"/>
          <w:szCs w:val="24"/>
        </w:rPr>
        <w:t>（项目名称），</w:t>
      </w:r>
      <w:r>
        <w:rPr>
          <w:rFonts w:hint="eastAsia" w:ascii="宋体" w:hAnsi="宋体" w:eastAsia="宋体" w:cs="宋体"/>
          <w:b/>
          <w:color w:val="auto"/>
          <w:sz w:val="24"/>
          <w:szCs w:val="24"/>
          <w:u w:val="single"/>
        </w:rPr>
        <w:t xml:space="preserve">              </w:t>
      </w:r>
      <w:r>
        <w:rPr>
          <w:rFonts w:hint="eastAsia" w:ascii="宋体" w:hAnsi="宋体" w:eastAsia="宋体" w:cs="宋体"/>
          <w:bCs/>
          <w:sz w:val="24"/>
          <w:szCs w:val="24"/>
        </w:rPr>
        <w:t>（项目编号）投标活动。针对《中华人民共和国政府采购法》第二十二条规定做出如下声明：</w:t>
      </w:r>
    </w:p>
    <w:p>
      <w:pPr>
        <w:keepNext w:val="0"/>
        <w:keepLines w:val="0"/>
        <w:pageBreakBefore w:val="0"/>
        <w:widowControl w:val="0"/>
        <w:kinsoku/>
        <w:wordWrap/>
        <w:overflowPunct/>
        <w:topLinePunct w:val="0"/>
        <w:autoSpaceDE/>
        <w:autoSpaceDN/>
        <w:bidi w:val="0"/>
        <w:adjustRightInd/>
        <w:spacing w:line="360" w:lineRule="auto"/>
        <w:ind w:firstLine="482"/>
        <w:textAlignment w:val="auto"/>
        <w:rPr>
          <w:rFonts w:hint="eastAsia" w:ascii="宋体" w:hAnsi="宋体" w:eastAsia="宋体" w:cs="宋体"/>
          <w:sz w:val="24"/>
          <w:szCs w:val="24"/>
        </w:rPr>
      </w:pPr>
      <w:r>
        <w:rPr>
          <w:rFonts w:hint="eastAsia" w:ascii="宋体" w:hAnsi="宋体" w:eastAsia="宋体" w:cs="宋体"/>
          <w:bCs/>
          <w:sz w:val="24"/>
          <w:szCs w:val="24"/>
        </w:rPr>
        <w:t>1.我单位具有独立承担民事责任的能力；</w:t>
      </w:r>
    </w:p>
    <w:p>
      <w:pPr>
        <w:keepNext w:val="0"/>
        <w:keepLines w:val="0"/>
        <w:pageBreakBefore w:val="0"/>
        <w:widowControl w:val="0"/>
        <w:kinsoku/>
        <w:wordWrap/>
        <w:overflowPunct/>
        <w:topLinePunct w:val="0"/>
        <w:autoSpaceDE/>
        <w:autoSpaceDN/>
        <w:bidi w:val="0"/>
        <w:adjustRightIn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2.我单位具有良好的商业信誉和健全的财务会计制度；</w:t>
      </w:r>
    </w:p>
    <w:p>
      <w:pPr>
        <w:keepNext w:val="0"/>
        <w:keepLines w:val="0"/>
        <w:pageBreakBefore w:val="0"/>
        <w:widowControl w:val="0"/>
        <w:kinsoku/>
        <w:wordWrap/>
        <w:overflowPunct/>
        <w:topLinePunct w:val="0"/>
        <w:autoSpaceDE/>
        <w:autoSpaceDN/>
        <w:bidi w:val="0"/>
        <w:adjustRightIn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3.我单位具有履行合同所必需的设备和专业技术能力；</w:t>
      </w:r>
    </w:p>
    <w:p>
      <w:pPr>
        <w:keepNext w:val="0"/>
        <w:keepLines w:val="0"/>
        <w:pageBreakBefore w:val="0"/>
        <w:widowControl w:val="0"/>
        <w:kinsoku/>
        <w:wordWrap/>
        <w:overflowPunct/>
        <w:topLinePunct w:val="0"/>
        <w:autoSpaceDE/>
        <w:autoSpaceDN/>
        <w:bidi w:val="0"/>
        <w:adjustRightIn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4.我单位有依法缴纳税收和社会保障资金的良好记录；</w:t>
      </w:r>
    </w:p>
    <w:p>
      <w:pPr>
        <w:keepNext w:val="0"/>
        <w:keepLines w:val="0"/>
        <w:pageBreakBefore w:val="0"/>
        <w:widowControl w:val="0"/>
        <w:kinsoku/>
        <w:wordWrap/>
        <w:overflowPunct/>
        <w:topLinePunct w:val="0"/>
        <w:autoSpaceDE/>
        <w:autoSpaceDN/>
        <w:bidi w:val="0"/>
        <w:adjustRightIn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spacing w:line="360" w:lineRule="auto"/>
        <w:ind w:firstLine="482"/>
        <w:textAlignment w:val="auto"/>
        <w:rPr>
          <w:rFonts w:hint="eastAsia" w:ascii="宋体" w:hAnsi="宋体" w:eastAsia="宋体" w:cs="宋体"/>
          <w:sz w:val="24"/>
          <w:szCs w:val="24"/>
        </w:rPr>
      </w:pPr>
      <w:r>
        <w:rPr>
          <w:rFonts w:hint="eastAsia" w:ascii="宋体" w:hAnsi="宋体" w:eastAsia="宋体" w:cs="宋体"/>
          <w:sz w:val="24"/>
          <w:szCs w:val="24"/>
        </w:rPr>
        <w:t>6.我单位满足法律、行政法规规定的其他条件。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4"/>
        <w:rPr>
          <w:rFonts w:hint="eastAsia" w:ascii="宋体" w:hAnsi="宋体" w:eastAsia="宋体" w:cs="宋体"/>
          <w:b/>
          <w:bCs/>
          <w:sz w:val="24"/>
          <w:szCs w:val="24"/>
        </w:rPr>
      </w:pPr>
    </w:p>
    <w:p>
      <w:pPr>
        <w:pStyle w:val="24"/>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p>
    <w:p>
      <w:pPr>
        <w:pStyle w:val="24"/>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360" w:lineRule="auto"/>
        <w:jc w:val="righ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承诺人名称（公章）：</w:t>
      </w:r>
    </w:p>
    <w:p>
      <w:pPr>
        <w:keepNext w:val="0"/>
        <w:keepLines w:val="0"/>
        <w:pageBreakBefore w:val="0"/>
        <w:widowControl w:val="0"/>
        <w:kinsoku/>
        <w:wordWrap/>
        <w:overflowPunct/>
        <w:topLinePunct w:val="0"/>
        <w:autoSpaceDE/>
        <w:autoSpaceDN/>
        <w:bidi w:val="0"/>
        <w:adjustRightInd/>
        <w:spacing w:line="360" w:lineRule="auto"/>
        <w:jc w:val="righ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w:t>
      </w:r>
    </w:p>
    <w:p>
      <w:pPr>
        <w:keepNext w:val="0"/>
        <w:keepLines w:val="0"/>
        <w:pageBreakBefore w:val="0"/>
        <w:widowControl w:val="0"/>
        <w:kinsoku/>
        <w:wordWrap/>
        <w:overflowPunct/>
        <w:topLinePunct w:val="0"/>
        <w:autoSpaceDE/>
        <w:autoSpaceDN/>
        <w:bidi w:val="0"/>
        <w:adjustRightInd/>
        <w:spacing w:line="360" w:lineRule="auto"/>
        <w:ind w:firstLine="560"/>
        <w:jc w:val="right"/>
        <w:textAlignment w:val="auto"/>
        <w:rPr>
          <w:rFonts w:hint="eastAsia" w:ascii="宋体" w:hAnsi="宋体" w:eastAsia="宋体" w:cs="宋体"/>
          <w:sz w:val="24"/>
          <w:szCs w:val="24"/>
        </w:rPr>
      </w:pPr>
      <w:r>
        <w:rPr>
          <w:rFonts w:hint="eastAsia" w:ascii="宋体" w:hAnsi="宋体" w:eastAsia="宋体" w:cs="宋体"/>
          <w:bCs/>
          <w:sz w:val="24"/>
          <w:szCs w:val="24"/>
        </w:rPr>
        <w:t xml:space="preserve">                                 日期：</w:t>
      </w:r>
      <w:r>
        <w:rPr>
          <w:rFonts w:hint="eastAsia" w:ascii="宋体" w:hAnsi="宋体" w:eastAsia="宋体" w:cs="宋体"/>
          <w:b/>
          <w:color w:val="auto"/>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rPr>
      </w:pPr>
    </w:p>
    <w:p>
      <w:pPr>
        <w:pStyle w:val="24"/>
        <w:rPr>
          <w:rFonts w:hint="eastAsia" w:ascii="宋体" w:hAnsi="宋体" w:eastAsia="宋体" w:cs="宋体"/>
          <w:b/>
          <w:bCs/>
          <w:sz w:val="24"/>
          <w:szCs w:val="24"/>
        </w:rPr>
      </w:pPr>
    </w:p>
    <w:p>
      <w:pPr>
        <w:rPr>
          <w:rFonts w:hint="eastAsia" w:ascii="宋体" w:hAnsi="宋体" w:eastAsia="宋体" w:cs="宋体"/>
        </w:rPr>
      </w:pPr>
    </w:p>
    <w:p>
      <w:pPr>
        <w:rPr>
          <w:rFonts w:hint="eastAsia" w:ascii="宋体" w:hAnsi="宋体" w:eastAsia="宋体" w:cs="宋体"/>
          <w:b/>
          <w:bCs/>
          <w:sz w:val="24"/>
          <w:szCs w:val="24"/>
        </w:rPr>
      </w:pPr>
    </w:p>
    <w:p>
      <w:pPr>
        <w:pStyle w:val="24"/>
        <w:rPr>
          <w:rFonts w:hint="eastAsia" w:ascii="宋体" w:hAnsi="宋体" w:eastAsia="宋体" w:cs="宋体"/>
          <w:b/>
          <w:bCs/>
          <w:sz w:val="24"/>
          <w:szCs w:val="24"/>
        </w:rPr>
      </w:pPr>
    </w:p>
    <w:p>
      <w:pPr>
        <w:rPr>
          <w:rFonts w:hint="eastAsia" w:ascii="宋体" w:hAnsi="宋体" w:eastAsia="宋体" w:cs="宋体"/>
          <w:b/>
          <w:bCs/>
          <w:sz w:val="24"/>
          <w:szCs w:val="24"/>
        </w:rPr>
      </w:pPr>
    </w:p>
    <w:p>
      <w:pPr>
        <w:pStyle w:val="24"/>
        <w:rPr>
          <w:rFonts w:hint="eastAsia" w:ascii="宋体" w:hAnsi="宋体" w:eastAsia="宋体" w:cs="宋体"/>
          <w:b/>
          <w:bCs/>
          <w:sz w:val="24"/>
          <w:szCs w:val="24"/>
        </w:rPr>
      </w:pPr>
    </w:p>
    <w:p>
      <w:pPr>
        <w:snapToGrid w:val="0"/>
        <w:spacing w:line="520" w:lineRule="exact"/>
        <w:jc w:val="center"/>
        <w:outlineLvl w:val="4"/>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、法定代表人身份证明</w:t>
      </w:r>
    </w:p>
    <w:p>
      <w:pPr>
        <w:snapToGrid w:val="0"/>
        <w:spacing w:line="520" w:lineRule="exact"/>
        <w:jc w:val="center"/>
        <w:rPr>
          <w:rFonts w:hint="eastAsia" w:ascii="宋体" w:hAnsi="宋体" w:eastAsia="宋体" w:cs="宋体"/>
          <w:sz w:val="24"/>
          <w:szCs w:val="24"/>
        </w:rPr>
      </w:pPr>
      <w:r>
        <w:rPr>
          <w:rFonts w:hint="eastAsia" w:ascii="宋体" w:hAnsi="宋体" w:eastAsia="宋体" w:cs="宋体"/>
          <w:sz w:val="24"/>
          <w:szCs w:val="24"/>
        </w:rPr>
        <w:t>（法定代表人参加投标，须出示此证明）</w:t>
      </w:r>
    </w:p>
    <w:p>
      <w:pPr>
        <w:pStyle w:val="2"/>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参加贵单位组织的</w:t>
      </w:r>
      <w:r>
        <w:rPr>
          <w:rFonts w:hint="eastAsia" w:ascii="宋体" w:hAnsi="宋体" w:eastAsia="宋体" w:cs="宋体"/>
          <w:sz w:val="24"/>
          <w:szCs w:val="24"/>
          <w:u w:val="single"/>
        </w:rPr>
        <w:t xml:space="preserve">     </w:t>
      </w:r>
      <w:r>
        <w:rPr>
          <w:rFonts w:hint="eastAsia" w:ascii="宋体" w:hAnsi="宋体" w:eastAsia="宋体" w:cs="宋体"/>
          <w:sz w:val="24"/>
          <w:szCs w:val="24"/>
        </w:rPr>
        <w:t>（竞争性磋商项目名称)项目的磋商活动，全权代表我公司处理该磋商活动的有关事宜。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附：法定代表人情况：</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lang w:eastAsia="zh-CN"/>
        </w:rPr>
        <w:t>：</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手机：</w:t>
      </w:r>
      <w:r>
        <w:rPr>
          <w:rFonts w:hint="eastAsia" w:ascii="宋体" w:hAnsi="宋体" w:eastAsia="宋体" w:cs="宋体"/>
          <w:sz w:val="24"/>
          <w:szCs w:val="24"/>
          <w:u w:val="single"/>
        </w:rPr>
        <w:t xml:space="preserve">                  </w:t>
      </w:r>
      <w:r>
        <w:rPr>
          <w:rFonts w:hint="eastAsia" w:ascii="宋体" w:hAnsi="宋体" w:eastAsia="宋体" w:cs="宋体"/>
          <w:sz w:val="24"/>
          <w:szCs w:val="24"/>
        </w:rPr>
        <w:t>传真：</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单位名称（公章）             法定代表人（签字或盖章）</w:t>
      </w:r>
    </w:p>
    <w:p>
      <w:pPr>
        <w:keepNext w:val="0"/>
        <w:keepLines w:val="0"/>
        <w:pageBreakBefore w:val="0"/>
        <w:widowControl w:val="0"/>
        <w:kinsoku/>
        <w:wordWrap/>
        <w:overflowPunct/>
        <w:topLinePunct w:val="0"/>
        <w:autoSpaceDE/>
        <w:autoSpaceDN/>
        <w:bidi w:val="0"/>
        <w:adjustRightInd/>
        <w:snapToGrid w:val="0"/>
        <w:spacing w:line="36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 xml:space="preserve">年   月   日                 年   月    日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法定代表人身份证复印件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2280" w:firstLineChars="950"/>
        <w:textAlignment w:val="auto"/>
        <w:rPr>
          <w:rFonts w:hint="eastAsia" w:ascii="宋体" w:hAnsi="宋体" w:eastAsia="宋体" w:cs="宋体"/>
          <w:sz w:val="24"/>
          <w:szCs w:val="24"/>
        </w:rPr>
      </w:pPr>
      <w:r>
        <w:rPr>
          <w:rFonts w:hint="eastAsia" w:ascii="宋体" w:hAnsi="宋体" w:eastAsia="宋体" w:cs="宋体"/>
          <w:sz w:val="24"/>
          <w:szCs w:val="24"/>
        </w:rPr>
        <w:t>（粘贴此处）</w:t>
      </w:r>
    </w:p>
    <w:p>
      <w:pPr>
        <w:pStyle w:val="24"/>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注:参加磋商活动时法定代表人将身份证原件带至开标现场备查。</w:t>
      </w:r>
    </w:p>
    <w:p>
      <w:pPr>
        <w:snapToGrid w:val="0"/>
        <w:spacing w:line="520" w:lineRule="exact"/>
        <w:jc w:val="center"/>
        <w:outlineLvl w:val="4"/>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、授权委托书</w:t>
      </w:r>
    </w:p>
    <w:p>
      <w:pPr>
        <w:snapToGrid w:val="0"/>
        <w:spacing w:line="520" w:lineRule="exact"/>
        <w:jc w:val="center"/>
        <w:rPr>
          <w:rFonts w:hint="eastAsia" w:ascii="宋体" w:hAnsi="宋体" w:eastAsia="宋体" w:cs="宋体"/>
          <w:sz w:val="24"/>
          <w:szCs w:val="24"/>
        </w:rPr>
      </w:pPr>
      <w:r>
        <w:rPr>
          <w:rFonts w:hint="eastAsia" w:ascii="宋体" w:hAnsi="宋体" w:eastAsia="宋体" w:cs="宋体"/>
          <w:sz w:val="24"/>
          <w:szCs w:val="24"/>
        </w:rPr>
        <w:t>（委托代理人参加投标，须出示此证明）</w:t>
      </w:r>
    </w:p>
    <w:p>
      <w:pPr>
        <w:pStyle w:val="2"/>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left="1"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兹授权</w:t>
      </w:r>
      <w:r>
        <w:rPr>
          <w:rFonts w:hint="eastAsia" w:ascii="宋体" w:hAnsi="宋体" w:eastAsia="宋体" w:cs="宋体"/>
          <w:sz w:val="24"/>
          <w:szCs w:val="24"/>
          <w:u w:val="single"/>
        </w:rPr>
        <w:t xml:space="preserve">               （</w:t>
      </w:r>
      <w:r>
        <w:rPr>
          <w:rFonts w:hint="eastAsia" w:ascii="宋体" w:hAnsi="宋体" w:eastAsia="宋体" w:cs="宋体"/>
          <w:sz w:val="24"/>
          <w:szCs w:val="24"/>
        </w:rPr>
        <w:t>被授权人的姓名）代表我公司参加</w:t>
      </w:r>
      <w:r>
        <w:rPr>
          <w:rFonts w:hint="eastAsia" w:ascii="宋体" w:hAnsi="宋体" w:eastAsia="宋体" w:cs="宋体"/>
          <w:sz w:val="24"/>
          <w:szCs w:val="24"/>
          <w:u w:val="single"/>
        </w:rPr>
        <w:t xml:space="preserve">     </w:t>
      </w:r>
      <w:r>
        <w:rPr>
          <w:rFonts w:hint="eastAsia" w:ascii="宋体" w:hAnsi="宋体" w:eastAsia="宋体" w:cs="宋体"/>
          <w:sz w:val="24"/>
          <w:szCs w:val="24"/>
        </w:rPr>
        <w:t>（竞争性磋商项目名称)项目的磋商活动，全权处理一切与该项目磋商有关的事务。其在办理上述事宜过程中所签署的所有文件我公司均予以承认。</w:t>
      </w:r>
    </w:p>
    <w:p>
      <w:pPr>
        <w:keepNext w:val="0"/>
        <w:keepLines w:val="0"/>
        <w:pageBreakBefore w:val="0"/>
        <w:widowControl w:val="0"/>
        <w:kinsoku/>
        <w:wordWrap/>
        <w:overflowPunct/>
        <w:topLinePunct w:val="0"/>
        <w:autoSpaceDE/>
        <w:autoSpaceDN/>
        <w:bidi w:val="0"/>
        <w:adjustRightInd/>
        <w:snapToGrid w:val="0"/>
        <w:spacing w:line="360" w:lineRule="auto"/>
        <w:ind w:left="1"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被授权人无转委托权。特此委托。</w:t>
      </w:r>
    </w:p>
    <w:p>
      <w:pPr>
        <w:keepNext w:val="0"/>
        <w:keepLines w:val="0"/>
        <w:pageBreakBefore w:val="0"/>
        <w:widowControl w:val="0"/>
        <w:kinsoku/>
        <w:wordWrap/>
        <w:overflowPunct/>
        <w:topLinePunct w:val="0"/>
        <w:autoSpaceDE/>
        <w:autoSpaceDN/>
        <w:bidi w:val="0"/>
        <w:adjustRightInd/>
        <w:snapToGrid w:val="0"/>
        <w:spacing w:line="360" w:lineRule="auto"/>
        <w:ind w:left="1"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附：被授权人情况：</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手机：</w:t>
      </w:r>
      <w:r>
        <w:rPr>
          <w:rFonts w:hint="eastAsia" w:ascii="宋体" w:hAnsi="宋体" w:eastAsia="宋体" w:cs="宋体"/>
          <w:sz w:val="24"/>
          <w:szCs w:val="24"/>
          <w:u w:val="single"/>
        </w:rPr>
        <w:t xml:space="preserve">                 </w:t>
      </w:r>
      <w:r>
        <w:rPr>
          <w:rFonts w:hint="eastAsia" w:ascii="宋体" w:hAnsi="宋体" w:eastAsia="宋体" w:cs="宋体"/>
          <w:sz w:val="24"/>
          <w:szCs w:val="24"/>
        </w:rPr>
        <w:t>传真：</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单位名称（公章）             法定代表人（签字或盖章）</w:t>
      </w:r>
    </w:p>
    <w:p>
      <w:pPr>
        <w:keepNext w:val="0"/>
        <w:keepLines w:val="0"/>
        <w:pageBreakBefore w:val="0"/>
        <w:widowControl w:val="0"/>
        <w:kinsoku/>
        <w:wordWrap/>
        <w:overflowPunct/>
        <w:topLinePunct w:val="0"/>
        <w:autoSpaceDE/>
        <w:autoSpaceDN/>
        <w:bidi w:val="0"/>
        <w:adjustRightInd/>
        <w:snapToGrid w:val="0"/>
        <w:spacing w:line="360" w:lineRule="auto"/>
        <w:ind w:firstLine="1200" w:firstLineChars="500"/>
        <w:textAlignment w:val="auto"/>
        <w:rPr>
          <w:rFonts w:hint="eastAsia" w:ascii="宋体" w:hAnsi="宋体" w:eastAsia="宋体" w:cs="宋体"/>
          <w:sz w:val="24"/>
          <w:szCs w:val="24"/>
        </w:rPr>
      </w:pPr>
      <w:r>
        <w:rPr>
          <w:rFonts w:hint="eastAsia" w:ascii="宋体" w:hAnsi="宋体" w:eastAsia="宋体" w:cs="宋体"/>
          <w:sz w:val="24"/>
          <w:szCs w:val="24"/>
        </w:rPr>
        <w:t xml:space="preserve">年   月   日                 年   月    日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pStyle w:val="24"/>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法定代表人身份证复印件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960" w:firstLineChars="1650"/>
        <w:textAlignment w:val="auto"/>
        <w:rPr>
          <w:rFonts w:hint="eastAsia" w:ascii="宋体" w:hAnsi="宋体" w:eastAsia="宋体" w:cs="宋体"/>
          <w:sz w:val="24"/>
          <w:szCs w:val="24"/>
        </w:rPr>
      </w:pPr>
      <w:r>
        <w:rPr>
          <w:rFonts w:hint="eastAsia" w:ascii="宋体" w:hAnsi="宋体" w:eastAsia="宋体" w:cs="宋体"/>
          <w:sz w:val="24"/>
          <w:szCs w:val="24"/>
        </w:rPr>
        <w:t>（粘贴此处）</w:t>
      </w:r>
    </w:p>
    <w:p>
      <w:pPr>
        <w:pStyle w:val="24"/>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被授权人身份证复印件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p>
    <w:p>
      <w:pPr>
        <w:pStyle w:val="24"/>
        <w:keepNext w:val="0"/>
        <w:keepLines w:val="0"/>
        <w:pageBreakBefore w:val="0"/>
        <w:widowControl w:val="0"/>
        <w:kinsoku/>
        <w:wordWrap/>
        <w:overflowPunct/>
        <w:topLinePunct w:val="0"/>
        <w:autoSpaceDE/>
        <w:autoSpaceDN/>
        <w:bidi w:val="0"/>
        <w:adjustRightInd/>
        <w:spacing w:after="0" w:line="360" w:lineRule="auto"/>
        <w:ind w:left="0" w:leftChars="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（粘贴此处）</w:t>
      </w:r>
    </w:p>
    <w:p>
      <w:pPr>
        <w:pStyle w:val="24"/>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注:参加磋商活动时被授权人将身份证原件带至开标现场备查。</w:t>
      </w:r>
    </w:p>
    <w:p>
      <w:pPr>
        <w:snapToGrid w:val="0"/>
        <w:spacing w:beforeLines="150" w:afterLines="50" w:line="420" w:lineRule="exact"/>
        <w:jc w:val="center"/>
        <w:outlineLvl w:val="4"/>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、无重大违法记录声明</w:t>
      </w:r>
    </w:p>
    <w:p>
      <w:pPr>
        <w:pStyle w:val="24"/>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sz w:val="24"/>
          <w:szCs w:val="24"/>
        </w:rPr>
      </w:pPr>
      <w:r>
        <w:rPr>
          <w:rFonts w:hint="eastAsia" w:ascii="宋体" w:hAnsi="宋体" w:eastAsia="宋体" w:cs="宋体"/>
          <w:sz w:val="24"/>
          <w:szCs w:val="24"/>
          <w:u w:val="single"/>
        </w:rPr>
        <w:t xml:space="preserve">                       </w:t>
      </w:r>
      <w:r>
        <w:rPr>
          <w:rFonts w:hint="eastAsia" w:ascii="宋体" w:hAnsi="宋体" w:eastAsia="宋体" w:cs="宋体"/>
          <w:bCs/>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我单位</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（供应商名称）郑重声明：</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参加本次政府采购活动前3年内，我公司在经营活动中没有因违法经营受到刑事处罚或者责令停产停业、吊销许可证或者执照、较大数额罚款等行政处罚。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在本项目投标截止时间前，没有被“信用中国”（www.creditchina.gov.cn）、“中国政府采购网”（www.ccgp.gov.cn）网站列入失信被执行人、重大税收违法案件当事人名单、政府采购严重违法失信行为记录名单。</w:t>
      </w:r>
    </w:p>
    <w:p>
      <w:pPr>
        <w:pStyle w:val="24"/>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声明人：（公章）</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年     月    日</w:t>
      </w:r>
    </w:p>
    <w:p>
      <w:pPr>
        <w:overflowPunct w:val="0"/>
        <w:adjustRightInd w:val="0"/>
        <w:spacing w:line="700" w:lineRule="exact"/>
        <w:ind w:firstLine="420"/>
        <w:jc w:val="left"/>
        <w:textAlignment w:val="baseline"/>
        <w:rPr>
          <w:rFonts w:hint="eastAsia" w:ascii="宋体" w:hAnsi="宋体" w:eastAsia="宋体" w:cs="宋体"/>
          <w:b/>
          <w:bCs/>
          <w:sz w:val="24"/>
          <w:szCs w:val="24"/>
        </w:rPr>
      </w:pPr>
      <w:r>
        <w:rPr>
          <w:rFonts w:hint="eastAsia" w:ascii="宋体" w:hAnsi="宋体" w:eastAsia="宋体" w:cs="宋体"/>
          <w:b/>
          <w:bCs/>
          <w:sz w:val="24"/>
          <w:szCs w:val="24"/>
        </w:rPr>
        <w:br w:type="page"/>
      </w:r>
    </w:p>
    <w:p>
      <w:pPr>
        <w:snapToGrid w:val="0"/>
        <w:spacing w:line="360" w:lineRule="auto"/>
        <w:jc w:val="center"/>
        <w:outlineLvl w:val="4"/>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5</w:t>
      </w:r>
      <w:r>
        <w:rPr>
          <w:rFonts w:hint="eastAsia" w:ascii="宋体" w:hAnsi="宋体" w:eastAsia="宋体" w:cs="宋体"/>
          <w:b/>
          <w:color w:val="000000"/>
          <w:sz w:val="28"/>
          <w:szCs w:val="28"/>
        </w:rPr>
        <w:t>、关于资格文件的声明函</w:t>
      </w:r>
    </w:p>
    <w:p>
      <w:pPr>
        <w:snapToGrid w:val="0"/>
        <w:spacing w:line="360" w:lineRule="auto"/>
        <w:rPr>
          <w:rFonts w:hint="eastAsia" w:ascii="宋体" w:hAnsi="宋体" w:eastAsia="宋体" w:cs="宋体"/>
          <w:sz w:val="24"/>
          <w:szCs w:val="24"/>
          <w:u w:val="single"/>
        </w:rPr>
      </w:pP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bCs/>
          <w:sz w:val="24"/>
          <w:szCs w:val="24"/>
        </w:rPr>
      </w:pPr>
      <w:r>
        <w:rPr>
          <w:rFonts w:hint="eastAsia" w:ascii="宋体" w:hAnsi="宋体" w:eastAsia="宋体" w:cs="宋体"/>
          <w:sz w:val="24"/>
          <w:szCs w:val="24"/>
          <w:u w:val="single"/>
        </w:rPr>
        <w:t xml:space="preserve">                       </w:t>
      </w:r>
      <w:r>
        <w:rPr>
          <w:rFonts w:hint="eastAsia" w:ascii="宋体" w:hAnsi="宋体" w:eastAsia="宋体" w:cs="宋体"/>
          <w:bCs/>
          <w:sz w:val="24"/>
          <w:szCs w:val="24"/>
        </w:rPr>
        <w:t>：</w:t>
      </w:r>
    </w:p>
    <w:p>
      <w:pPr>
        <w:keepNext w:val="0"/>
        <w:keepLines w:val="0"/>
        <w:pageBreakBefore w:val="0"/>
        <w:widowControl w:val="0"/>
        <w:kinsoku/>
        <w:wordWrap/>
        <w:overflowPunct w:val="0"/>
        <w:topLinePunct w:val="0"/>
        <w:autoSpaceDE/>
        <w:autoSpaceDN/>
        <w:bidi w:val="0"/>
        <w:adjustRightInd w:val="0"/>
        <w:spacing w:line="360" w:lineRule="auto"/>
        <w:ind w:firstLine="660"/>
        <w:jc w:val="left"/>
        <w:textAlignment w:val="baseline"/>
        <w:rPr>
          <w:rFonts w:hint="eastAsia" w:ascii="宋体" w:hAnsi="宋体" w:eastAsia="宋体" w:cs="宋体"/>
          <w:sz w:val="24"/>
          <w:szCs w:val="24"/>
        </w:rPr>
      </w:pPr>
      <w:r>
        <w:rPr>
          <w:rFonts w:hint="eastAsia" w:ascii="宋体" w:hAnsi="宋体" w:eastAsia="宋体" w:cs="宋体"/>
          <w:sz w:val="24"/>
          <w:szCs w:val="24"/>
        </w:rPr>
        <w:t>本公司愿就由贵单位组织实施的</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（项目名称)的活动参与磋商。本公司所提交的磋商响应文件中所有关于资格的文件、证明和陈述均是真实的、准确的。若与真实情况不符，本公司愿意承担由此而产生的一切后果。</w:t>
      </w:r>
    </w:p>
    <w:p>
      <w:pPr>
        <w:keepNext w:val="0"/>
        <w:keepLines w:val="0"/>
        <w:pageBreakBefore w:val="0"/>
        <w:widowControl w:val="0"/>
        <w:kinsoku/>
        <w:wordWrap/>
        <w:overflowPunct w:val="0"/>
        <w:topLinePunct w:val="0"/>
        <w:autoSpaceDE/>
        <w:autoSpaceDN/>
        <w:bidi w:val="0"/>
        <w:adjustRightInd w:val="0"/>
        <w:spacing w:line="360" w:lineRule="auto"/>
        <w:ind w:firstLine="420"/>
        <w:jc w:val="left"/>
        <w:textAlignment w:val="baseline"/>
        <w:rPr>
          <w:rFonts w:hint="eastAsia" w:ascii="宋体" w:hAnsi="宋体" w:eastAsia="宋体" w:cs="宋体"/>
          <w:sz w:val="24"/>
          <w:szCs w:val="24"/>
        </w:rPr>
      </w:pPr>
    </w:p>
    <w:p>
      <w:pPr>
        <w:keepNext w:val="0"/>
        <w:keepLines w:val="0"/>
        <w:pageBreakBefore w:val="0"/>
        <w:widowControl w:val="0"/>
        <w:kinsoku/>
        <w:wordWrap/>
        <w:overflowPunct w:val="0"/>
        <w:topLinePunct w:val="0"/>
        <w:autoSpaceDE/>
        <w:autoSpaceDN/>
        <w:bidi w:val="0"/>
        <w:adjustRightInd w:val="0"/>
        <w:spacing w:line="360" w:lineRule="auto"/>
        <w:ind w:firstLine="420"/>
        <w:jc w:val="left"/>
        <w:textAlignment w:val="baseline"/>
        <w:rPr>
          <w:rFonts w:hint="eastAsia" w:ascii="宋体" w:hAnsi="宋体" w:eastAsia="宋体" w:cs="宋体"/>
          <w:sz w:val="24"/>
          <w:szCs w:val="24"/>
        </w:rPr>
      </w:pPr>
    </w:p>
    <w:p>
      <w:pPr>
        <w:keepNext w:val="0"/>
        <w:keepLines w:val="0"/>
        <w:pageBreakBefore w:val="0"/>
        <w:widowControl w:val="0"/>
        <w:kinsoku/>
        <w:wordWrap/>
        <w:topLinePunct w:val="0"/>
        <w:autoSpaceDE/>
        <w:autoSpaceDN/>
        <w:bidi w:val="0"/>
        <w:snapToGrid w:val="0"/>
        <w:spacing w:line="360" w:lineRule="auto"/>
        <w:jc w:val="right"/>
        <w:rPr>
          <w:rFonts w:hint="eastAsia" w:ascii="宋体" w:hAnsi="宋体" w:eastAsia="宋体" w:cs="宋体"/>
          <w:color w:val="000000"/>
          <w:sz w:val="24"/>
          <w:szCs w:val="24"/>
        </w:rPr>
      </w:pPr>
      <w:r>
        <w:rPr>
          <w:rFonts w:hint="eastAsia" w:ascii="宋体" w:hAnsi="宋体" w:eastAsia="宋体" w:cs="宋体"/>
          <w:color w:val="000000"/>
          <w:sz w:val="24"/>
          <w:szCs w:val="24"/>
        </w:rPr>
        <w:t>供应商：</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（加盖公章）</w:t>
      </w:r>
    </w:p>
    <w:p>
      <w:pPr>
        <w:keepNext w:val="0"/>
        <w:keepLines w:val="0"/>
        <w:pageBreakBefore w:val="0"/>
        <w:widowControl w:val="0"/>
        <w:kinsoku/>
        <w:wordWrap/>
        <w:topLinePunct w:val="0"/>
        <w:autoSpaceDE/>
        <w:autoSpaceDN/>
        <w:bidi w:val="0"/>
        <w:snapToGrid w:val="0"/>
        <w:spacing w:line="360" w:lineRule="auto"/>
        <w:ind w:firstLine="2400" w:firstLineChars="1000"/>
        <w:jc w:val="right"/>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法定代表人或被授权人：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（签字或盖章）</w:t>
      </w:r>
    </w:p>
    <w:p>
      <w:pPr>
        <w:keepNext w:val="0"/>
        <w:keepLines w:val="0"/>
        <w:pageBreakBefore w:val="0"/>
        <w:widowControl w:val="0"/>
        <w:kinsoku/>
        <w:wordWrap/>
        <w:topLinePunct w:val="0"/>
        <w:autoSpaceDE/>
        <w:autoSpaceDN/>
        <w:bidi w:val="0"/>
        <w:spacing w:line="360" w:lineRule="auto"/>
        <w:jc w:val="right"/>
        <w:rPr>
          <w:rFonts w:hint="eastAsia" w:ascii="宋体" w:hAnsi="宋体" w:eastAsia="宋体" w:cs="宋体"/>
          <w:color w:val="000000"/>
          <w:sz w:val="24"/>
          <w:szCs w:val="24"/>
        </w:rPr>
      </w:pPr>
    </w:p>
    <w:p>
      <w:pPr>
        <w:keepNext w:val="0"/>
        <w:keepLines w:val="0"/>
        <w:pageBreakBefore w:val="0"/>
        <w:widowControl w:val="0"/>
        <w:kinsoku/>
        <w:wordWrap/>
        <w:topLinePunct w:val="0"/>
        <w:autoSpaceDE/>
        <w:autoSpaceDN/>
        <w:bidi w:val="0"/>
        <w:spacing w:line="360" w:lineRule="auto"/>
        <w:jc w:val="right"/>
        <w:rPr>
          <w:rFonts w:hint="eastAsia" w:ascii="宋体" w:hAnsi="宋体" w:eastAsia="宋体" w:cs="宋体"/>
          <w:sz w:val="24"/>
          <w:szCs w:val="24"/>
        </w:rPr>
      </w:pPr>
      <w:r>
        <w:rPr>
          <w:rFonts w:hint="eastAsia" w:ascii="宋体" w:hAnsi="宋体" w:eastAsia="宋体" w:cs="宋体"/>
          <w:color w:val="000000"/>
          <w:sz w:val="24"/>
          <w:szCs w:val="24"/>
        </w:rPr>
        <w:t>年      月     日</w:t>
      </w: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center"/>
        <w:rPr>
          <w:rFonts w:hint="eastAsia" w:ascii="宋体" w:hAnsi="宋体" w:eastAsia="宋体" w:cs="宋体"/>
          <w:b/>
          <w:bCs/>
          <w:sz w:val="28"/>
          <w:lang w:val="en-US" w:eastAsia="zh-CN"/>
        </w:rPr>
      </w:pPr>
    </w:p>
    <w:p>
      <w:pPr>
        <w:jc w:val="both"/>
        <w:rPr>
          <w:rFonts w:hint="eastAsia" w:ascii="宋体" w:hAnsi="宋体" w:eastAsia="宋体" w:cs="宋体"/>
          <w:b/>
          <w:bCs/>
          <w:sz w:val="28"/>
          <w:lang w:val="en-US" w:eastAsia="zh-CN"/>
        </w:rPr>
      </w:pPr>
    </w:p>
    <w:p>
      <w:pPr>
        <w:numPr>
          <w:ilvl w:val="0"/>
          <w:numId w:val="6"/>
        </w:numPr>
        <w:jc w:val="center"/>
        <w:rPr>
          <w:rFonts w:hint="eastAsia" w:ascii="宋体" w:hAnsi="宋体" w:eastAsia="宋体" w:cs="宋体"/>
          <w:b/>
          <w:bCs/>
          <w:sz w:val="28"/>
        </w:rPr>
      </w:pPr>
      <w:r>
        <w:rPr>
          <w:rFonts w:hint="eastAsia" w:ascii="宋体" w:hAnsi="宋体" w:eastAsia="宋体" w:cs="宋体"/>
          <w:b/>
          <w:bCs/>
          <w:sz w:val="28"/>
        </w:rPr>
        <w:t>竞争性磋商响应函</w:t>
      </w:r>
    </w:p>
    <w:p>
      <w:pPr>
        <w:pStyle w:val="24"/>
        <w:numPr>
          <w:ilvl w:val="0"/>
          <w:numId w:val="0"/>
        </w:numPr>
        <w:ind w:leftChars="40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eastAsia" w:ascii="宋体" w:hAnsi="宋体" w:eastAsia="宋体" w:cs="宋体"/>
          <w:sz w:val="24"/>
          <w:szCs w:val="24"/>
        </w:rPr>
      </w:pPr>
      <w:r>
        <w:rPr>
          <w:rFonts w:hint="eastAsia" w:ascii="宋体" w:hAnsi="宋体" w:eastAsia="宋体" w:cs="宋体"/>
          <w:sz w:val="24"/>
          <w:szCs w:val="24"/>
        </w:rPr>
        <w:t>依据贵单位委托代理机构组织的</w:t>
      </w:r>
      <w:r>
        <w:rPr>
          <w:rFonts w:hint="eastAsia" w:ascii="宋体" w:hAnsi="宋体" w:eastAsia="宋体" w:cs="宋体"/>
          <w:sz w:val="24"/>
          <w:szCs w:val="24"/>
          <w:u w:val="single"/>
        </w:rPr>
        <w:t xml:space="preserve">               </w:t>
      </w:r>
      <w:r>
        <w:rPr>
          <w:rFonts w:hint="eastAsia" w:ascii="宋体" w:hAnsi="宋体" w:eastAsia="宋体" w:cs="宋体"/>
          <w:sz w:val="24"/>
          <w:szCs w:val="24"/>
        </w:rPr>
        <w:t>（磋商项目名称)项目竞争性磋商的邀请，我方授权</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（职务）为全权代表参加该项目的磋商工作，全权处理本次竞争性磋商的有关事宜。同时，我公司声明如下：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eastAsia" w:ascii="宋体" w:hAnsi="宋体" w:eastAsia="宋体" w:cs="宋体"/>
          <w:sz w:val="24"/>
          <w:szCs w:val="24"/>
        </w:rPr>
      </w:pPr>
      <w:r>
        <w:rPr>
          <w:rFonts w:hint="eastAsia" w:ascii="宋体" w:hAnsi="宋体" w:eastAsia="宋体" w:cs="宋体"/>
          <w:sz w:val="24"/>
          <w:szCs w:val="24"/>
        </w:rPr>
        <w:t>1、同意并接受竞争性磋商文件的各项要求，遵守竞争性磋商文件中的各项规定，按竞争性磋商文件的要求提供报价。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eastAsia" w:ascii="宋体" w:hAnsi="宋体" w:eastAsia="宋体" w:cs="宋体"/>
          <w:sz w:val="24"/>
          <w:szCs w:val="24"/>
        </w:rPr>
      </w:pPr>
      <w:r>
        <w:rPr>
          <w:rFonts w:hint="eastAsia" w:ascii="宋体" w:hAnsi="宋体" w:eastAsia="宋体" w:cs="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eastAsia" w:ascii="宋体" w:hAnsi="宋体" w:eastAsia="宋体" w:cs="宋体"/>
          <w:sz w:val="24"/>
          <w:szCs w:val="24"/>
        </w:rPr>
      </w:pPr>
      <w:r>
        <w:rPr>
          <w:rFonts w:hint="eastAsia" w:ascii="宋体" w:hAnsi="宋体" w:eastAsia="宋体" w:cs="宋体"/>
          <w:sz w:val="24"/>
          <w:szCs w:val="24"/>
        </w:rPr>
        <w:t>3、我公司已毫无保留地向贵方提供一切所需的证明材料。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eastAsia" w:ascii="宋体" w:hAnsi="宋体" w:eastAsia="宋体" w:cs="宋体"/>
          <w:sz w:val="24"/>
          <w:szCs w:val="24"/>
        </w:rPr>
      </w:pPr>
      <w:r>
        <w:rPr>
          <w:rFonts w:hint="eastAsia" w:ascii="宋体" w:hAnsi="宋体" w:eastAsia="宋体" w:cs="宋体"/>
          <w:sz w:val="24"/>
          <w:szCs w:val="24"/>
        </w:rPr>
        <w:t>4、我公司承诺在本次磋商响应中提供的一切文件，无论是原件还是复印件均真实有效，绝无任何虚假、伪造和夸大的成份。否则，愿承担相应的后果和法律责任。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eastAsia" w:ascii="宋体" w:hAnsi="宋体" w:eastAsia="宋体" w:cs="宋体"/>
          <w:b/>
          <w:sz w:val="24"/>
          <w:szCs w:val="24"/>
        </w:rPr>
      </w:pPr>
      <w:r>
        <w:rPr>
          <w:rFonts w:hint="eastAsia" w:ascii="宋体" w:hAnsi="宋体" w:eastAsia="宋体" w:cs="宋体"/>
          <w:sz w:val="24"/>
          <w:szCs w:val="24"/>
        </w:rPr>
        <w:t>5、</w:t>
      </w:r>
      <w:r>
        <w:rPr>
          <w:rFonts w:hint="eastAsia" w:ascii="宋体" w:hAnsi="宋体" w:eastAsia="宋体" w:cs="宋体"/>
          <w:b/>
          <w:sz w:val="24"/>
          <w:szCs w:val="24"/>
        </w:rPr>
        <w:t>我公司尊重磋商小组所作的评定结果，同时清楚理解到报价最低并非意味着必定获得成交资格。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、一旦成交，我方承诺无正当理由拒绝签订合同，同意被贵方取消成交资格。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3"/>
        <w:rPr>
          <w:rFonts w:hint="eastAsia" w:ascii="宋体" w:hAnsi="宋体" w:eastAsia="宋体" w:cs="宋体"/>
          <w:b/>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b/>
          <w:sz w:val="24"/>
          <w:szCs w:val="24"/>
        </w:rPr>
        <w:t>一旦成交，我方将根据竞争性磋商文件的规定，严格履行合同规定的责任和义务，并保证在竞争性磋商文件中规定的时间期限内完成合同项目。</w:t>
      </w:r>
    </w:p>
    <w:p>
      <w:pPr>
        <w:pStyle w:val="24"/>
        <w:keepNext w:val="0"/>
        <w:keepLines w:val="0"/>
        <w:pageBreakBefore w:val="0"/>
        <w:widowControl w:val="0"/>
        <w:kinsoku/>
        <w:wordWrap/>
        <w:overflowPunct/>
        <w:topLinePunct w:val="0"/>
        <w:autoSpaceDE/>
        <w:autoSpaceDN/>
        <w:bidi w:val="0"/>
        <w:adjustRightInd/>
        <w:spacing w:after="0" w:line="360" w:lineRule="auto"/>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outlineLvl w:val="3"/>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（加盖公章）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outlineLvl w:val="3"/>
        <w:rPr>
          <w:rFonts w:hint="eastAsia" w:ascii="宋体" w:hAnsi="宋体" w:eastAsia="宋体" w:cs="宋体"/>
          <w:sz w:val="24"/>
          <w:szCs w:val="24"/>
        </w:rPr>
      </w:pPr>
      <w:r>
        <w:rPr>
          <w:rFonts w:hint="eastAsia" w:ascii="宋体" w:hAnsi="宋体" w:eastAsia="宋体" w:cs="宋体"/>
          <w:sz w:val="24"/>
          <w:szCs w:val="24"/>
        </w:rPr>
        <w:t>法定代表人或被授权人：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outlineLvl w:val="3"/>
        <w:rPr>
          <w:rFonts w:hint="eastAsia" w:ascii="宋体" w:hAnsi="宋体" w:eastAsia="宋体" w:cs="宋体"/>
          <w:sz w:val="24"/>
          <w:szCs w:val="24"/>
        </w:rPr>
      </w:pPr>
      <w:r>
        <w:rPr>
          <w:rFonts w:hint="eastAsia" w:ascii="宋体" w:hAnsi="宋体" w:eastAsia="宋体" w:cs="宋体"/>
          <w:sz w:val="24"/>
          <w:szCs w:val="24"/>
        </w:rPr>
        <w:t xml:space="preserve"> 年      月     日</w:t>
      </w:r>
    </w:p>
    <w:p>
      <w:pPr>
        <w:snapToGrid w:val="0"/>
        <w:spacing w:line="520" w:lineRule="exact"/>
        <w:outlineLvl w:val="3"/>
        <w:rPr>
          <w:rFonts w:hint="eastAsia" w:ascii="宋体" w:hAnsi="宋体" w:eastAsia="宋体" w:cs="宋体"/>
          <w:sz w:val="24"/>
          <w:szCs w:val="24"/>
        </w:rPr>
      </w:pPr>
      <w:r>
        <w:rPr>
          <w:rFonts w:hint="eastAsia" w:ascii="宋体" w:hAnsi="宋体" w:eastAsia="宋体" w:cs="宋体"/>
          <w:sz w:val="24"/>
          <w:szCs w:val="24"/>
        </w:rPr>
        <w:t xml:space="preserve"> </w:t>
      </w:r>
    </w:p>
    <w:p>
      <w:pPr>
        <w:numPr>
          <w:ilvl w:val="0"/>
          <w:numId w:val="6"/>
        </w:numPr>
        <w:spacing w:line="500" w:lineRule="exact"/>
        <w:ind w:left="0" w:leftChars="0" w:firstLine="0" w:firstLineChars="0"/>
        <w:jc w:val="center"/>
        <w:outlineLvl w:val="3"/>
        <w:rPr>
          <w:rFonts w:hint="eastAsia" w:ascii="宋体" w:hAnsi="宋体" w:eastAsia="宋体" w:cs="宋体"/>
          <w:b/>
          <w:bCs/>
          <w:sz w:val="28"/>
          <w:szCs w:val="28"/>
        </w:rPr>
      </w:pPr>
      <w:r>
        <w:rPr>
          <w:rFonts w:hint="eastAsia" w:ascii="宋体" w:hAnsi="宋体" w:eastAsia="宋体" w:cs="宋体"/>
          <w:b/>
          <w:sz w:val="24"/>
          <w:szCs w:val="24"/>
        </w:rPr>
        <w:br w:type="page"/>
      </w:r>
      <w:r>
        <w:rPr>
          <w:rFonts w:hint="eastAsia" w:ascii="宋体" w:hAnsi="宋体" w:eastAsia="宋体" w:cs="宋体"/>
          <w:b/>
          <w:bCs/>
          <w:sz w:val="28"/>
          <w:szCs w:val="28"/>
        </w:rPr>
        <w:t>磋商响应报价总表（首次）</w:t>
      </w:r>
    </w:p>
    <w:p>
      <w:pPr>
        <w:pStyle w:val="2"/>
        <w:rPr>
          <w:rFonts w:hint="eastAsia" w:ascii="宋体" w:hAnsi="宋体" w:eastAsia="宋体" w:cs="宋体"/>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项目名称：南通市张謇第一小学省级节水型学校申报项目</w:t>
      </w:r>
    </w:p>
    <w:tbl>
      <w:tblPr>
        <w:tblStyle w:val="25"/>
        <w:tblpPr w:leftFromText="180" w:rightFromText="180" w:vertAnchor="text" w:horzAnchor="page" w:tblpX="1598" w:tblpY="460"/>
        <w:tblOverlap w:val="never"/>
        <w:tblW w:w="875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787"/>
        <w:gridCol w:w="596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590" w:hRule="exact"/>
        </w:trPr>
        <w:tc>
          <w:tcPr>
            <w:tcW w:w="2787" w:type="dxa"/>
            <w:tcBorders>
              <w:bottom w:val="single" w:color="auto" w:sz="4" w:space="0"/>
              <w:right w:val="single" w:color="auto" w:sz="4" w:space="0"/>
            </w:tcBorders>
            <w:vAlign w:val="center"/>
          </w:tcPr>
          <w:p>
            <w:pPr>
              <w:spacing w:line="240" w:lineRule="auto"/>
              <w:ind w:left="1" w:firstLine="27" w:firstLineChars="11"/>
              <w:jc w:val="center"/>
              <w:textAlignment w:val="bottom"/>
              <w:rPr>
                <w:rFonts w:hint="eastAsia" w:ascii="宋体" w:hAnsi="宋体" w:eastAsia="宋体" w:cs="宋体"/>
                <w:b/>
                <w:kern w:val="0"/>
                <w:sz w:val="24"/>
                <w:szCs w:val="24"/>
              </w:rPr>
            </w:pPr>
            <w:r>
              <w:rPr>
                <w:rFonts w:hint="eastAsia" w:ascii="宋体" w:hAnsi="宋体" w:eastAsia="宋体" w:cs="宋体"/>
                <w:b/>
                <w:kern w:val="0"/>
                <w:sz w:val="24"/>
                <w:szCs w:val="24"/>
              </w:rPr>
              <w:t>项目名称</w:t>
            </w:r>
          </w:p>
        </w:tc>
        <w:tc>
          <w:tcPr>
            <w:tcW w:w="5969" w:type="dxa"/>
            <w:tcBorders>
              <w:left w:val="nil"/>
              <w:bottom w:val="single" w:color="auto" w:sz="4" w:space="0"/>
            </w:tcBorders>
            <w:vAlign w:val="center"/>
          </w:tcPr>
          <w:p>
            <w:pPr>
              <w:spacing w:line="240" w:lineRule="auto"/>
              <w:ind w:left="1" w:firstLine="27" w:firstLineChars="11"/>
              <w:jc w:val="center"/>
              <w:textAlignment w:val="bottom"/>
              <w:rPr>
                <w:rFonts w:hint="eastAsia" w:ascii="宋体" w:hAnsi="宋体" w:eastAsia="宋体" w:cs="宋体"/>
                <w:b/>
                <w:kern w:val="0"/>
                <w:sz w:val="24"/>
                <w:szCs w:val="24"/>
              </w:rPr>
            </w:pPr>
            <w:r>
              <w:rPr>
                <w:rFonts w:hint="eastAsia" w:ascii="宋体" w:hAnsi="宋体" w:eastAsia="宋体" w:cs="宋体"/>
                <w:b/>
                <w:sz w:val="24"/>
                <w:szCs w:val="24"/>
              </w:rPr>
              <w:t>磋商响应</w:t>
            </w:r>
            <w:r>
              <w:rPr>
                <w:rFonts w:hint="eastAsia" w:ascii="宋体" w:hAnsi="宋体" w:eastAsia="宋体" w:cs="宋体"/>
                <w:b/>
                <w:kern w:val="0"/>
                <w:sz w:val="24"/>
                <w:szCs w:val="24"/>
              </w:rPr>
              <w:t>总报价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40" w:hRule="exact"/>
        </w:trPr>
        <w:tc>
          <w:tcPr>
            <w:tcW w:w="2787" w:type="dxa"/>
            <w:tcBorders>
              <w:top w:val="nil"/>
              <w:right w:val="single" w:color="auto" w:sz="4" w:space="0"/>
            </w:tcBorders>
            <w:vAlign w:val="center"/>
          </w:tcPr>
          <w:p>
            <w:pPr>
              <w:widowControl/>
              <w:spacing w:line="24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南通市张謇第一小学省级节水型学校申报项目</w:t>
            </w:r>
          </w:p>
        </w:tc>
        <w:tc>
          <w:tcPr>
            <w:tcW w:w="5969" w:type="dxa"/>
            <w:tcBorders>
              <w:top w:val="nil"/>
              <w:left w:val="nil"/>
            </w:tcBorders>
            <w:vAlign w:val="center"/>
          </w:tcPr>
          <w:p>
            <w:pPr>
              <w:spacing w:line="240" w:lineRule="auto"/>
              <w:ind w:left="1" w:firstLine="27" w:firstLineChars="11"/>
              <w:jc w:val="both"/>
              <w:textAlignment w:val="bottom"/>
              <w:rPr>
                <w:rFonts w:hint="eastAsia" w:ascii="宋体" w:hAnsi="宋体" w:eastAsia="宋体" w:cs="宋体"/>
                <w:b/>
                <w:kern w:val="0"/>
                <w:sz w:val="24"/>
                <w:szCs w:val="24"/>
              </w:rPr>
            </w:pPr>
            <w:r>
              <w:rPr>
                <w:rFonts w:hint="eastAsia" w:ascii="宋体" w:hAnsi="宋体" w:eastAsia="宋体" w:cs="宋体"/>
                <w:b/>
                <w:kern w:val="0"/>
                <w:sz w:val="24"/>
                <w:szCs w:val="24"/>
              </w:rPr>
              <w:t>大写：人民币</w:t>
            </w:r>
            <w:r>
              <w:rPr>
                <w:rFonts w:hint="eastAsia" w:ascii="宋体" w:hAnsi="宋体" w:eastAsia="宋体" w:cs="宋体"/>
                <w:b/>
                <w:kern w:val="0"/>
                <w:sz w:val="24"/>
                <w:szCs w:val="24"/>
                <w:u w:val="single"/>
              </w:rPr>
              <w:t xml:space="preserve">              </w:t>
            </w:r>
            <w:r>
              <w:rPr>
                <w:rFonts w:hint="eastAsia" w:ascii="宋体" w:hAnsi="宋体" w:eastAsia="宋体" w:cs="宋体"/>
                <w:b/>
                <w:kern w:val="0"/>
                <w:sz w:val="24"/>
                <w:szCs w:val="24"/>
                <w:u w:val="none"/>
              </w:rPr>
              <w:t xml:space="preserve">   </w:t>
            </w:r>
            <w:r>
              <w:rPr>
                <w:rFonts w:hint="eastAsia" w:ascii="宋体" w:hAnsi="宋体" w:eastAsia="宋体" w:cs="宋体"/>
                <w:b/>
                <w:kern w:val="0"/>
                <w:sz w:val="24"/>
                <w:szCs w:val="24"/>
                <w:u w:val="single"/>
              </w:rPr>
              <w:t xml:space="preserve">       </w:t>
            </w:r>
            <w:r>
              <w:rPr>
                <w:rFonts w:hint="eastAsia" w:ascii="宋体" w:hAnsi="宋体" w:eastAsia="宋体" w:cs="宋体"/>
                <w:b/>
                <w:kern w:val="0"/>
                <w:sz w:val="24"/>
                <w:szCs w:val="24"/>
              </w:rPr>
              <w:t xml:space="preserve">                  </w:t>
            </w:r>
          </w:p>
          <w:p>
            <w:pPr>
              <w:widowControl/>
              <w:spacing w:line="240" w:lineRule="auto"/>
              <w:jc w:val="both"/>
              <w:rPr>
                <w:rFonts w:hint="eastAsia" w:ascii="宋体" w:hAnsi="宋体" w:eastAsia="宋体" w:cs="宋体"/>
                <w:kern w:val="0"/>
                <w:sz w:val="24"/>
                <w:szCs w:val="24"/>
              </w:rPr>
            </w:pPr>
            <w:r>
              <w:rPr>
                <w:rFonts w:hint="eastAsia" w:ascii="宋体" w:hAnsi="宋体" w:eastAsia="宋体" w:cs="宋体"/>
                <w:b/>
                <w:kern w:val="0"/>
                <w:sz w:val="24"/>
                <w:szCs w:val="24"/>
              </w:rPr>
              <w:t>小写：</w:t>
            </w:r>
            <w:r>
              <w:rPr>
                <w:rFonts w:hint="eastAsia" w:ascii="宋体" w:hAnsi="宋体" w:eastAsia="宋体" w:cs="宋体"/>
                <w:b/>
                <w:bCs/>
                <w:sz w:val="24"/>
                <w:szCs w:val="24"/>
              </w:rPr>
              <w:t>¥</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　</w:t>
            </w:r>
          </w:p>
        </w:tc>
      </w:tr>
    </w:tbl>
    <w:p>
      <w:pPr>
        <w:kinsoku w:val="0"/>
        <w:topLinePunct/>
        <w:snapToGrid w:val="0"/>
        <w:spacing w:line="520" w:lineRule="exact"/>
        <w:rPr>
          <w:rFonts w:hint="eastAsia" w:ascii="宋体" w:hAnsi="宋体" w:eastAsia="宋体" w:cs="宋体"/>
          <w:sz w:val="24"/>
          <w:szCs w:val="24"/>
          <w:lang w:val="en-US" w:eastAsia="zh-CN"/>
        </w:rPr>
      </w:pP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 xml:space="preserve">：（盖章）             </w:t>
      </w: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法定代表人或被授权人（签字）：</w:t>
      </w: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日期：</w:t>
      </w: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cs="宋体"/>
          <w:b/>
          <w:sz w:val="24"/>
          <w:szCs w:val="24"/>
        </w:rPr>
      </w:pP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cs="宋体"/>
          <w:b/>
          <w:sz w:val="24"/>
          <w:szCs w:val="24"/>
        </w:rPr>
      </w:pP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注：</w:t>
      </w:r>
    </w:p>
    <w:p>
      <w:pPr>
        <w:keepNext w:val="0"/>
        <w:keepLines w:val="0"/>
        <w:pageBreakBefore w:val="0"/>
        <w:widowControl w:val="0"/>
        <w:numPr>
          <w:ilvl w:val="0"/>
          <w:numId w:val="7"/>
        </w:numPr>
        <w:kinsoku w:val="0"/>
        <w:wordWrap/>
        <w:overflowPunct/>
        <w:topLinePunct/>
        <w:autoSpaceDE/>
        <w:autoSpaceDN/>
        <w:bidi w:val="0"/>
        <w:adjustRightInd/>
        <w:snapToGrid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本表为格式表，不得自行改动，必须提供。</w:t>
      </w:r>
    </w:p>
    <w:p>
      <w:pPr>
        <w:keepNext w:val="0"/>
        <w:keepLines w:val="0"/>
        <w:pageBreakBefore w:val="0"/>
        <w:widowControl w:val="0"/>
        <w:numPr>
          <w:ilvl w:val="0"/>
          <w:numId w:val="7"/>
        </w:numPr>
        <w:kinsoku w:val="0"/>
        <w:wordWrap/>
        <w:overflowPunct/>
        <w:topLinePunct/>
        <w:autoSpaceDE/>
        <w:autoSpaceDN/>
        <w:bidi w:val="0"/>
        <w:adjustRightInd/>
        <w:snapToGrid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投标报价总价包括但不限于如人工费、现场调查与测试数据采集费、申报资料及报告编制费、现场指导与咨询费，以及供应商企业利润、税金、代理服务费和政策性文件规定及合同包含的所有风险、责任，即响应本项目的各项应有费用。</w:t>
      </w:r>
    </w:p>
    <w:p>
      <w:pPr>
        <w:keepNext w:val="0"/>
        <w:keepLines w:val="0"/>
        <w:pageBreakBefore w:val="0"/>
        <w:widowControl w:val="0"/>
        <w:numPr>
          <w:ilvl w:val="0"/>
          <w:numId w:val="7"/>
        </w:numPr>
        <w:kinsoku w:val="0"/>
        <w:wordWrap/>
        <w:overflowPunct/>
        <w:topLinePunct/>
        <w:autoSpaceDE/>
        <w:autoSpaceDN/>
        <w:bidi w:val="0"/>
        <w:adjustRightInd/>
        <w:snapToGrid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第二次报价将在开标现场填写，响应文件密封提交时只需填写磋商报价总计（首次）。且第二次报价时，磋商响应报价明细表按同比例下浮</w:t>
      </w:r>
      <w:r>
        <w:rPr>
          <w:rFonts w:hint="eastAsia" w:ascii="宋体" w:hAnsi="宋体" w:cs="宋体"/>
          <w:sz w:val="24"/>
          <w:szCs w:val="24"/>
          <w:lang w:eastAsia="zh-CN"/>
        </w:rPr>
        <w:t>（</w:t>
      </w:r>
      <w:r>
        <w:rPr>
          <w:rFonts w:hint="eastAsia" w:ascii="宋体" w:hAnsi="宋体" w:cs="宋体"/>
          <w:sz w:val="24"/>
          <w:szCs w:val="24"/>
          <w:lang w:val="en-US" w:eastAsia="zh-CN"/>
        </w:rPr>
        <w:t>如有</w:t>
      </w:r>
      <w:r>
        <w:rPr>
          <w:rFonts w:hint="eastAsia" w:ascii="宋体" w:hAnsi="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numPr>
          <w:ilvl w:val="0"/>
          <w:numId w:val="7"/>
        </w:numPr>
        <w:kinsoku w:val="0"/>
        <w:wordWrap/>
        <w:overflowPunct/>
        <w:topLinePunct/>
        <w:autoSpaceDE/>
        <w:autoSpaceDN/>
        <w:bidi w:val="0"/>
        <w:adjustRightInd/>
        <w:snapToGrid w:val="0"/>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二次报价表格由招标代理现场提供。</w:t>
      </w:r>
    </w:p>
    <w:p>
      <w:pPr>
        <w:pStyle w:val="24"/>
        <w:ind w:firstLine="420"/>
        <w:rPr>
          <w:rFonts w:hint="eastAsia" w:ascii="宋体" w:hAnsi="宋体" w:eastAsia="宋体" w:cs="宋体"/>
          <w:sz w:val="24"/>
          <w:szCs w:val="24"/>
        </w:rPr>
      </w:pPr>
      <w:bookmarkStart w:id="10" w:name="_GoBack"/>
      <w:bookmarkEnd w:id="10"/>
    </w:p>
    <w:p>
      <w:pPr>
        <w:kinsoku w:val="0"/>
        <w:topLinePunct/>
        <w:snapToGrid w:val="0"/>
        <w:spacing w:line="360" w:lineRule="auto"/>
        <w:rPr>
          <w:rFonts w:hint="eastAsia" w:ascii="宋体" w:hAnsi="宋体" w:eastAsia="宋体" w:cs="宋体"/>
          <w:sz w:val="24"/>
          <w:szCs w:val="24"/>
        </w:rPr>
      </w:pPr>
    </w:p>
    <w:p>
      <w:pPr>
        <w:kinsoku w:val="0"/>
        <w:topLinePunct/>
        <w:snapToGrid w:val="0"/>
        <w:spacing w:line="360" w:lineRule="auto"/>
        <w:rPr>
          <w:rFonts w:hint="eastAsia" w:ascii="宋体" w:hAnsi="宋体" w:eastAsia="宋体" w:cs="宋体"/>
          <w:sz w:val="24"/>
          <w:szCs w:val="24"/>
        </w:rPr>
      </w:pPr>
    </w:p>
    <w:p>
      <w:pPr>
        <w:spacing w:line="500" w:lineRule="exact"/>
        <w:ind w:left="487"/>
        <w:jc w:val="center"/>
        <w:outlineLvl w:val="3"/>
        <w:rPr>
          <w:rFonts w:hint="eastAsia" w:ascii="宋体" w:hAnsi="宋体" w:eastAsia="宋体" w:cs="宋体"/>
          <w:b/>
          <w:bCs/>
          <w:sz w:val="28"/>
          <w:szCs w:val="28"/>
        </w:rPr>
      </w:pPr>
      <w:r>
        <w:rPr>
          <w:rFonts w:hint="eastAsia" w:ascii="宋体" w:hAnsi="宋体" w:eastAsia="宋体" w:cs="宋体"/>
          <w:b/>
          <w:sz w:val="24"/>
          <w:szCs w:val="24"/>
        </w:rPr>
        <w:br w:type="page"/>
      </w: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8</w:t>
      </w:r>
      <w:r>
        <w:rPr>
          <w:rFonts w:hint="eastAsia" w:ascii="宋体" w:hAnsi="宋体" w:eastAsia="宋体" w:cs="宋体"/>
          <w:b/>
          <w:bCs/>
          <w:sz w:val="28"/>
          <w:szCs w:val="28"/>
        </w:rPr>
        <w:t>.中小企业声明函（格式，如涉有，则提供）</w:t>
      </w:r>
    </w:p>
    <w:p>
      <w:pPr>
        <w:pStyle w:val="12"/>
        <w:ind w:left="1260"/>
        <w:rPr>
          <w:rFonts w:hint="eastAsia" w:ascii="宋体" w:hAnsi="宋体" w:eastAsia="宋体" w:cs="宋体"/>
        </w:rPr>
      </w:pPr>
    </w:p>
    <w:p>
      <w:pPr>
        <w:pStyle w:val="2"/>
        <w:spacing w:line="360" w:lineRule="auto"/>
        <w:ind w:right="415" w:firstLine="640"/>
        <w:jc w:val="center"/>
        <w:rPr>
          <w:rFonts w:hint="eastAsia" w:ascii="宋体" w:hAnsi="宋体" w:eastAsia="宋体" w:cs="宋体"/>
          <w:b/>
          <w:bCs/>
          <w:sz w:val="24"/>
          <w:szCs w:val="24"/>
        </w:rPr>
      </w:pPr>
      <w:r>
        <w:rPr>
          <w:rFonts w:hint="eastAsia" w:ascii="宋体" w:hAnsi="宋体" w:eastAsia="宋体" w:cs="宋体"/>
          <w:b/>
          <w:bCs/>
          <w:sz w:val="24"/>
          <w:szCs w:val="24"/>
        </w:rPr>
        <w:t>中小企业声明函</w:t>
      </w:r>
    </w:p>
    <w:p>
      <w:pPr>
        <w:pStyle w:val="2"/>
        <w:keepNext w:val="0"/>
        <w:keepLines w:val="0"/>
        <w:pageBreakBefore w:val="0"/>
        <w:widowControl w:val="0"/>
        <w:kinsoku/>
        <w:wordWrap/>
        <w:overflowPunct/>
        <w:topLinePunct w:val="0"/>
        <w:autoSpaceDE/>
        <w:autoSpaceDN/>
        <w:bidi w:val="0"/>
        <w:adjustRightInd/>
        <w:spacing w:after="0" w:line="360" w:lineRule="auto"/>
        <w:ind w:right="415" w:firstLine="640"/>
        <w:textAlignment w:val="auto"/>
        <w:rPr>
          <w:rFonts w:hint="eastAsia" w:ascii="宋体" w:hAnsi="宋体" w:eastAsia="宋体" w:cs="宋体"/>
          <w:sz w:val="24"/>
          <w:szCs w:val="24"/>
        </w:rPr>
      </w:pPr>
      <w:r>
        <w:rPr>
          <w:rFonts w:hint="eastAsia" w:ascii="宋体" w:hAnsi="宋体" w:eastAsia="宋体" w:cs="宋体"/>
          <w:sz w:val="24"/>
          <w:szCs w:val="24"/>
        </w:rPr>
        <w:t>本公司郑重声明，根据《政府采购促进中小企业发展管理办法》（财库﹝2020﹞46 号）的规定，本公司参加</w:t>
      </w:r>
      <w:r>
        <w:rPr>
          <w:rFonts w:hint="eastAsia" w:ascii="宋体" w:hAnsi="宋体" w:eastAsia="宋体" w:cs="宋体"/>
          <w:sz w:val="24"/>
          <w:szCs w:val="24"/>
          <w:u w:val="single"/>
        </w:rPr>
        <w:t>（</w:t>
      </w:r>
      <w:r>
        <w:rPr>
          <w:rFonts w:hint="eastAsia" w:ascii="宋体" w:hAnsi="宋体" w:eastAsia="宋体" w:cs="宋体"/>
          <w:w w:val="96"/>
          <w:sz w:val="24"/>
          <w:szCs w:val="24"/>
          <w:u w:val="single"/>
        </w:rPr>
        <w:t>单位名称</w:t>
      </w:r>
      <w:r>
        <w:rPr>
          <w:rFonts w:hint="eastAsia" w:ascii="宋体" w:hAnsi="宋体" w:eastAsia="宋体" w:cs="宋体"/>
          <w:sz w:val="24"/>
          <w:szCs w:val="24"/>
          <w:u w:val="single"/>
        </w:rPr>
        <w:t>）</w:t>
      </w:r>
      <w:r>
        <w:rPr>
          <w:rFonts w:hint="eastAsia" w:ascii="宋体" w:hAnsi="宋体" w:eastAsia="宋体" w:cs="宋体"/>
          <w:sz w:val="24"/>
          <w:szCs w:val="24"/>
        </w:rPr>
        <w:t>的</w:t>
      </w:r>
      <w:r>
        <w:rPr>
          <w:rFonts w:hint="eastAsia" w:ascii="宋体" w:hAnsi="宋体" w:eastAsia="宋体" w:cs="宋体"/>
          <w:sz w:val="24"/>
          <w:szCs w:val="24"/>
          <w:u w:val="single"/>
        </w:rPr>
        <w:t>（</w:t>
      </w:r>
      <w:r>
        <w:rPr>
          <w:rFonts w:hint="eastAsia" w:ascii="宋体" w:hAnsi="宋体" w:eastAsia="宋体" w:cs="宋体"/>
          <w:w w:val="96"/>
          <w:sz w:val="24"/>
          <w:szCs w:val="24"/>
          <w:u w:val="single"/>
        </w:rPr>
        <w:t>项目名称</w:t>
      </w:r>
      <w:r>
        <w:rPr>
          <w:rFonts w:hint="eastAsia" w:ascii="宋体" w:hAnsi="宋体" w:eastAsia="宋体" w:cs="宋体"/>
          <w:sz w:val="24"/>
          <w:szCs w:val="24"/>
          <w:u w:val="single"/>
        </w:rPr>
        <w:t>）</w:t>
      </w:r>
      <w:r>
        <w:rPr>
          <w:rFonts w:hint="eastAsia" w:ascii="宋体" w:hAnsi="宋体" w:eastAsia="宋体" w:cs="宋体"/>
          <w:sz w:val="24"/>
          <w:szCs w:val="24"/>
        </w:rPr>
        <w:t>采购活动，服务全部由符合政策要求的中小企业承接。相关企业（含签订分包意向协议的中小企业）的具体情况如下：</w:t>
      </w:r>
    </w:p>
    <w:p>
      <w:pPr>
        <w:pStyle w:val="59"/>
        <w:keepNext w:val="0"/>
        <w:keepLines w:val="0"/>
        <w:pageBreakBefore w:val="0"/>
        <w:widowControl w:val="0"/>
        <w:tabs>
          <w:tab w:val="left" w:pos="1243"/>
        </w:tabs>
        <w:kinsoku/>
        <w:wordWrap/>
        <w:overflowPunct/>
        <w:topLinePunct w:val="0"/>
        <w:autoSpaceDE/>
        <w:autoSpaceDN/>
        <w:bidi w:val="0"/>
        <w:adjustRightInd/>
        <w:spacing w:line="360" w:lineRule="auto"/>
        <w:ind w:left="420" w:leftChars="200" w:firstLine="0" w:firstLineChars="0"/>
        <w:textAlignment w:val="auto"/>
        <w:rPr>
          <w:rFonts w:hint="eastAsia" w:ascii="宋体" w:hAnsi="宋体" w:eastAsia="宋体" w:cs="宋体"/>
          <w:szCs w:val="24"/>
        </w:rPr>
      </w:pPr>
      <w:r>
        <w:rPr>
          <w:rFonts w:hint="eastAsia" w:ascii="宋体" w:hAnsi="宋体" w:eastAsia="宋体" w:cs="宋体"/>
          <w:w w:val="96"/>
          <w:szCs w:val="24"/>
        </w:rPr>
        <w:t>1.</w:t>
      </w:r>
      <w:r>
        <w:rPr>
          <w:rFonts w:hint="eastAsia" w:ascii="宋体" w:hAnsi="宋体" w:eastAsia="宋体" w:cs="宋体"/>
          <w:w w:val="96"/>
          <w:szCs w:val="24"/>
          <w:u w:val="single"/>
        </w:rPr>
        <w:t>（标的名称）</w:t>
      </w:r>
      <w:r>
        <w:rPr>
          <w:rFonts w:hint="eastAsia" w:ascii="宋体" w:hAnsi="宋体" w:eastAsia="宋体" w:cs="宋体"/>
          <w:w w:val="99"/>
          <w:szCs w:val="24"/>
        </w:rPr>
        <w:t>，属于</w:t>
      </w:r>
      <w:r>
        <w:rPr>
          <w:rFonts w:hint="eastAsia" w:ascii="宋体" w:hAnsi="宋体" w:eastAsia="宋体" w:cs="宋体"/>
          <w:w w:val="96"/>
          <w:szCs w:val="24"/>
        </w:rPr>
        <w:t>（</w:t>
      </w:r>
      <w:r>
        <w:rPr>
          <w:rFonts w:hint="eastAsia" w:ascii="宋体" w:hAnsi="宋体" w:eastAsia="宋体" w:cs="宋体"/>
          <w:w w:val="96"/>
          <w:szCs w:val="24"/>
          <w:u w:val="single"/>
        </w:rPr>
        <w:t>采购文件中明确的所属行业）</w:t>
      </w:r>
      <w:r>
        <w:rPr>
          <w:rFonts w:hint="eastAsia" w:ascii="宋体" w:hAnsi="宋体" w:eastAsia="宋体" w:cs="宋体"/>
          <w:w w:val="99"/>
          <w:szCs w:val="24"/>
        </w:rPr>
        <w:t>；承建（承接）企业为</w:t>
      </w:r>
      <w:r>
        <w:rPr>
          <w:rFonts w:hint="eastAsia" w:ascii="宋体" w:hAnsi="宋体" w:eastAsia="宋体" w:cs="宋体"/>
          <w:w w:val="96"/>
          <w:szCs w:val="24"/>
          <w:u w:val="single"/>
        </w:rPr>
        <w:t>（企业名称）</w:t>
      </w:r>
      <w:r>
        <w:rPr>
          <w:rFonts w:hint="eastAsia" w:ascii="宋体" w:hAnsi="宋体" w:eastAsia="宋体" w:cs="宋体"/>
          <w:w w:val="99"/>
          <w:szCs w:val="24"/>
        </w:rPr>
        <w:t>，从业人员</w:t>
      </w:r>
      <w:r>
        <w:rPr>
          <w:rFonts w:hint="eastAsia" w:ascii="宋体" w:hAnsi="宋体" w:eastAsia="宋体" w:cs="宋体"/>
          <w:w w:val="99"/>
          <w:szCs w:val="24"/>
          <w:u w:val="single"/>
        </w:rPr>
        <w:t xml:space="preserve"> </w:t>
      </w:r>
      <w:r>
        <w:rPr>
          <w:rFonts w:hint="eastAsia" w:ascii="宋体" w:hAnsi="宋体" w:eastAsia="宋体" w:cs="宋体"/>
          <w:szCs w:val="24"/>
          <w:u w:val="single"/>
        </w:rPr>
        <w:tab/>
      </w:r>
      <w:r>
        <w:rPr>
          <w:rFonts w:hint="eastAsia" w:ascii="宋体" w:hAnsi="宋体" w:eastAsia="宋体" w:cs="宋体"/>
          <w:w w:val="99"/>
          <w:szCs w:val="24"/>
        </w:rPr>
        <w:t>人，营业</w:t>
      </w:r>
      <w:r>
        <w:rPr>
          <w:rFonts w:hint="eastAsia" w:ascii="宋体" w:hAnsi="宋体" w:eastAsia="宋体" w:cs="宋体"/>
          <w:szCs w:val="24"/>
        </w:rPr>
        <w:t>收入为</w:t>
      </w:r>
      <w:r>
        <w:rPr>
          <w:rFonts w:hint="eastAsia" w:ascii="宋体" w:hAnsi="宋体" w:eastAsia="宋体" w:cs="宋体"/>
          <w:szCs w:val="24"/>
          <w:u w:val="single"/>
        </w:rPr>
        <w:t xml:space="preserve"> </w:t>
      </w:r>
      <w:r>
        <w:rPr>
          <w:rFonts w:hint="eastAsia" w:ascii="宋体" w:hAnsi="宋体" w:eastAsia="宋体" w:cs="宋体"/>
          <w:szCs w:val="24"/>
          <w:u w:val="single"/>
        </w:rPr>
        <w:tab/>
      </w:r>
      <w:r>
        <w:rPr>
          <w:rFonts w:hint="eastAsia" w:ascii="宋体" w:hAnsi="宋体" w:eastAsia="宋体" w:cs="宋体"/>
          <w:szCs w:val="24"/>
        </w:rPr>
        <w:t>万元，资产总额为</w:t>
      </w:r>
      <w:r>
        <w:rPr>
          <w:rFonts w:hint="eastAsia" w:ascii="宋体" w:hAnsi="宋体" w:eastAsia="宋体" w:cs="宋体"/>
          <w:szCs w:val="24"/>
          <w:u w:val="single"/>
        </w:rPr>
        <w:t xml:space="preserve"> </w:t>
      </w:r>
      <w:r>
        <w:rPr>
          <w:rFonts w:hint="eastAsia" w:ascii="宋体" w:hAnsi="宋体" w:eastAsia="宋体" w:cs="宋体"/>
          <w:szCs w:val="24"/>
          <w:u w:val="single"/>
        </w:rPr>
        <w:tab/>
      </w:r>
      <w:r>
        <w:rPr>
          <w:rFonts w:hint="eastAsia" w:ascii="宋体" w:hAnsi="宋体" w:eastAsia="宋体" w:cs="宋体"/>
          <w:szCs w:val="24"/>
        </w:rPr>
        <w:t>万元，属于</w:t>
      </w:r>
      <w:r>
        <w:rPr>
          <w:rFonts w:hint="eastAsia" w:ascii="宋体" w:hAnsi="宋体" w:eastAsia="宋体" w:cs="宋体"/>
          <w:szCs w:val="24"/>
          <w:u w:val="single"/>
        </w:rPr>
        <w:t>（中型企业、</w:t>
      </w:r>
      <w:r>
        <w:rPr>
          <w:rFonts w:hint="eastAsia" w:ascii="宋体" w:hAnsi="宋体" w:eastAsia="宋体" w:cs="宋体"/>
          <w:w w:val="96"/>
          <w:szCs w:val="24"/>
          <w:u w:val="single"/>
        </w:rPr>
        <w:t>小型企业、微型企业）</w:t>
      </w:r>
      <w:r>
        <w:rPr>
          <w:rFonts w:hint="eastAsia" w:ascii="宋体" w:hAnsi="宋体" w:eastAsia="宋体" w:cs="宋体"/>
          <w:w w:val="99"/>
          <w:szCs w:val="24"/>
        </w:rPr>
        <w:t>；</w:t>
      </w:r>
    </w:p>
    <w:p>
      <w:pPr>
        <w:pStyle w:val="59"/>
        <w:keepNext w:val="0"/>
        <w:keepLines w:val="0"/>
        <w:pageBreakBefore w:val="0"/>
        <w:widowControl w:val="0"/>
        <w:tabs>
          <w:tab w:val="left" w:pos="1243"/>
          <w:tab w:val="left" w:pos="1806"/>
          <w:tab w:val="left" w:pos="5005"/>
          <w:tab w:val="left" w:pos="7213"/>
        </w:tabs>
        <w:kinsoku/>
        <w:wordWrap/>
        <w:overflowPunct/>
        <w:topLinePunct w:val="0"/>
        <w:autoSpaceDE/>
        <w:autoSpaceDN/>
        <w:bidi w:val="0"/>
        <w:adjustRightInd/>
        <w:spacing w:line="360" w:lineRule="auto"/>
        <w:ind w:left="420" w:leftChars="200" w:right="258" w:firstLine="0" w:firstLineChars="0"/>
        <w:textAlignment w:val="auto"/>
        <w:rPr>
          <w:rFonts w:hint="eastAsia" w:ascii="宋体" w:hAnsi="宋体" w:eastAsia="宋体" w:cs="宋体"/>
          <w:szCs w:val="24"/>
        </w:rPr>
      </w:pPr>
      <w:r>
        <w:rPr>
          <w:rFonts w:hint="eastAsia" w:ascii="宋体" w:hAnsi="宋体" w:eastAsia="宋体" w:cs="宋体"/>
          <w:w w:val="96"/>
          <w:szCs w:val="24"/>
        </w:rPr>
        <w:t>2.</w:t>
      </w:r>
      <w:r>
        <w:rPr>
          <w:rFonts w:hint="eastAsia" w:ascii="宋体" w:hAnsi="宋体" w:eastAsia="宋体" w:cs="宋体"/>
          <w:w w:val="96"/>
          <w:szCs w:val="24"/>
          <w:u w:val="single"/>
        </w:rPr>
        <w:t>（标的名称）</w:t>
      </w:r>
      <w:r>
        <w:rPr>
          <w:rFonts w:hint="eastAsia" w:ascii="宋体" w:hAnsi="宋体" w:eastAsia="宋体" w:cs="宋体"/>
          <w:w w:val="99"/>
          <w:szCs w:val="24"/>
        </w:rPr>
        <w:t>，属于</w:t>
      </w:r>
      <w:r>
        <w:rPr>
          <w:rFonts w:hint="eastAsia" w:ascii="宋体" w:hAnsi="宋体" w:eastAsia="宋体" w:cs="宋体"/>
          <w:w w:val="96"/>
          <w:szCs w:val="24"/>
        </w:rPr>
        <w:t>（</w:t>
      </w:r>
      <w:r>
        <w:rPr>
          <w:rFonts w:hint="eastAsia" w:ascii="宋体" w:hAnsi="宋体" w:eastAsia="宋体" w:cs="宋体"/>
          <w:szCs w:val="24"/>
          <w:u w:val="single"/>
        </w:rPr>
        <w:t>采购文件中明确的所属行业</w:t>
      </w:r>
      <w:r>
        <w:rPr>
          <w:rFonts w:hint="eastAsia" w:ascii="宋体" w:hAnsi="宋体" w:eastAsia="宋体" w:cs="宋体"/>
          <w:w w:val="96"/>
          <w:szCs w:val="24"/>
          <w:u w:val="single"/>
        </w:rPr>
        <w:t>）</w:t>
      </w:r>
      <w:r>
        <w:rPr>
          <w:rFonts w:hint="eastAsia" w:ascii="宋体" w:hAnsi="宋体" w:eastAsia="宋体" w:cs="宋体"/>
          <w:w w:val="99"/>
          <w:szCs w:val="24"/>
        </w:rPr>
        <w:t>；承建（承接）企业为</w:t>
      </w:r>
      <w:r>
        <w:rPr>
          <w:rFonts w:hint="eastAsia" w:ascii="宋体" w:hAnsi="宋体" w:eastAsia="宋体" w:cs="宋体"/>
          <w:w w:val="96"/>
          <w:szCs w:val="24"/>
          <w:u w:val="single"/>
        </w:rPr>
        <w:t>（企业名称）</w:t>
      </w:r>
      <w:r>
        <w:rPr>
          <w:rFonts w:hint="eastAsia" w:ascii="宋体" w:hAnsi="宋体" w:eastAsia="宋体" w:cs="宋体"/>
          <w:w w:val="99"/>
          <w:szCs w:val="24"/>
        </w:rPr>
        <w:t>，从业人员</w:t>
      </w:r>
      <w:r>
        <w:rPr>
          <w:rFonts w:hint="eastAsia" w:ascii="宋体" w:hAnsi="宋体" w:eastAsia="宋体" w:cs="宋体"/>
          <w:w w:val="99"/>
          <w:szCs w:val="24"/>
          <w:u w:val="single"/>
        </w:rPr>
        <w:t xml:space="preserve"> </w:t>
      </w:r>
      <w:r>
        <w:rPr>
          <w:rFonts w:hint="eastAsia" w:ascii="宋体" w:hAnsi="宋体" w:eastAsia="宋体" w:cs="宋体"/>
          <w:szCs w:val="24"/>
          <w:u w:val="single"/>
        </w:rPr>
        <w:tab/>
      </w:r>
      <w:r>
        <w:rPr>
          <w:rFonts w:hint="eastAsia" w:ascii="宋体" w:hAnsi="宋体" w:eastAsia="宋体" w:cs="宋体"/>
          <w:w w:val="99"/>
          <w:szCs w:val="24"/>
        </w:rPr>
        <w:t>人，营业</w:t>
      </w:r>
      <w:r>
        <w:rPr>
          <w:rFonts w:hint="eastAsia" w:ascii="宋体" w:hAnsi="宋体" w:eastAsia="宋体" w:cs="宋体"/>
          <w:szCs w:val="24"/>
        </w:rPr>
        <w:t>收入为</w:t>
      </w:r>
      <w:r>
        <w:rPr>
          <w:rFonts w:hint="eastAsia" w:ascii="宋体" w:hAnsi="宋体" w:eastAsia="宋体" w:cs="宋体"/>
          <w:szCs w:val="24"/>
          <w:u w:val="single"/>
        </w:rPr>
        <w:t xml:space="preserve"> </w:t>
      </w:r>
      <w:r>
        <w:rPr>
          <w:rFonts w:hint="eastAsia" w:ascii="宋体" w:hAnsi="宋体" w:eastAsia="宋体" w:cs="宋体"/>
          <w:szCs w:val="24"/>
          <w:u w:val="single"/>
        </w:rPr>
        <w:tab/>
      </w:r>
      <w:r>
        <w:rPr>
          <w:rFonts w:hint="eastAsia" w:ascii="宋体" w:hAnsi="宋体" w:eastAsia="宋体" w:cs="宋体"/>
          <w:szCs w:val="24"/>
        </w:rPr>
        <w:t>万元，资产总额为</w:t>
      </w:r>
      <w:r>
        <w:rPr>
          <w:rFonts w:hint="eastAsia" w:ascii="宋体" w:hAnsi="宋体" w:eastAsia="宋体" w:cs="宋体"/>
          <w:szCs w:val="24"/>
          <w:u w:val="single"/>
        </w:rPr>
        <w:t xml:space="preserve"> </w:t>
      </w:r>
      <w:r>
        <w:rPr>
          <w:rFonts w:hint="eastAsia" w:ascii="宋体" w:hAnsi="宋体" w:eastAsia="宋体" w:cs="宋体"/>
          <w:szCs w:val="24"/>
          <w:u w:val="single"/>
        </w:rPr>
        <w:tab/>
      </w:r>
      <w:r>
        <w:rPr>
          <w:rFonts w:hint="eastAsia" w:ascii="宋体" w:hAnsi="宋体" w:eastAsia="宋体" w:cs="宋体"/>
          <w:szCs w:val="24"/>
        </w:rPr>
        <w:t>万元，属于</w:t>
      </w:r>
      <w:r>
        <w:rPr>
          <w:rFonts w:hint="eastAsia" w:ascii="宋体" w:hAnsi="宋体" w:eastAsia="宋体" w:cs="宋体"/>
          <w:szCs w:val="24"/>
          <w:u w:val="single"/>
        </w:rPr>
        <w:t>（中型企业、</w:t>
      </w:r>
      <w:r>
        <w:rPr>
          <w:rFonts w:hint="eastAsia" w:ascii="宋体" w:hAnsi="宋体" w:eastAsia="宋体" w:cs="宋体"/>
          <w:w w:val="96"/>
          <w:szCs w:val="24"/>
          <w:u w:val="single"/>
        </w:rPr>
        <w:t>小型企业、微型企业）</w:t>
      </w:r>
      <w:r>
        <w:rPr>
          <w:rFonts w:hint="eastAsia" w:ascii="宋体" w:hAnsi="宋体" w:eastAsia="宋体" w:cs="宋体"/>
          <w:w w:val="99"/>
          <w:szCs w:val="24"/>
        </w:rPr>
        <w:t>；</w:t>
      </w:r>
    </w:p>
    <w:p>
      <w:pPr>
        <w:pStyle w:val="2"/>
        <w:keepNext w:val="0"/>
        <w:keepLines w:val="0"/>
        <w:pageBreakBefore w:val="0"/>
        <w:widowControl w:val="0"/>
        <w:kinsoku/>
        <w:wordWrap/>
        <w:overflowPunct/>
        <w:topLinePunct w:val="0"/>
        <w:autoSpaceDE/>
        <w:autoSpaceDN/>
        <w:bidi w:val="0"/>
        <w:adjustRightInd/>
        <w:spacing w:after="0" w:line="360" w:lineRule="auto"/>
        <w:ind w:left="860"/>
        <w:textAlignment w:val="auto"/>
        <w:rPr>
          <w:rFonts w:hint="eastAsia" w:ascii="宋体" w:hAnsi="宋体" w:eastAsia="宋体" w:cs="宋体"/>
          <w:sz w:val="24"/>
          <w:szCs w:val="24"/>
        </w:rPr>
      </w:pPr>
      <w:r>
        <w:rPr>
          <w:rFonts w:hint="eastAsia" w:ascii="宋体" w:hAnsi="宋体" w:eastAsia="宋体" w:cs="宋体"/>
          <w:sz w:val="24"/>
          <w:szCs w:val="24"/>
        </w:rPr>
        <w:t>……</w:t>
      </w:r>
    </w:p>
    <w:p>
      <w:pPr>
        <w:pStyle w:val="2"/>
        <w:keepNext w:val="0"/>
        <w:keepLines w:val="0"/>
        <w:pageBreakBefore w:val="0"/>
        <w:widowControl w:val="0"/>
        <w:kinsoku/>
        <w:wordWrap/>
        <w:overflowPunct/>
        <w:topLinePunct w:val="0"/>
        <w:autoSpaceDE/>
        <w:autoSpaceDN/>
        <w:bidi w:val="0"/>
        <w:adjustRightInd/>
        <w:spacing w:after="0" w:line="360" w:lineRule="auto"/>
        <w:ind w:right="417" w:firstLine="645"/>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w:t>
      </w:r>
      <w:r>
        <w:rPr>
          <w:rFonts w:hint="eastAsia" w:ascii="宋体" w:hAnsi="宋体" w:eastAsia="宋体" w:cs="宋体"/>
          <w:w w:val="95"/>
          <w:sz w:val="24"/>
          <w:szCs w:val="24"/>
        </w:rPr>
        <w:t xml:space="preserve">为大企业的情形，也不存在与大企业的负责人为同一人的情 </w:t>
      </w:r>
      <w:r>
        <w:rPr>
          <w:rFonts w:hint="eastAsia" w:ascii="宋体" w:hAnsi="宋体" w:eastAsia="宋体" w:cs="宋体"/>
          <w:sz w:val="24"/>
          <w:szCs w:val="24"/>
        </w:rPr>
        <w:t>形。</w:t>
      </w:r>
    </w:p>
    <w:p>
      <w:pPr>
        <w:pStyle w:val="2"/>
        <w:keepNext w:val="0"/>
        <w:keepLines w:val="0"/>
        <w:pageBreakBefore w:val="0"/>
        <w:widowControl w:val="0"/>
        <w:kinsoku/>
        <w:wordWrap/>
        <w:overflowPunct/>
        <w:topLinePunct w:val="0"/>
        <w:autoSpaceDE/>
        <w:autoSpaceDN/>
        <w:bidi w:val="0"/>
        <w:adjustRightInd/>
        <w:spacing w:after="0" w:line="360" w:lineRule="auto"/>
        <w:ind w:right="420" w:firstLine="640"/>
        <w:textAlignment w:val="auto"/>
        <w:rPr>
          <w:rFonts w:hint="eastAsia" w:ascii="宋体" w:hAnsi="宋体" w:eastAsia="宋体" w:cs="宋体"/>
          <w:sz w:val="24"/>
          <w:szCs w:val="24"/>
        </w:rPr>
      </w:pPr>
      <w:r>
        <w:rPr>
          <w:rFonts w:hint="eastAsia" w:ascii="宋体" w:hAnsi="宋体" w:eastAsia="宋体" w:cs="宋体"/>
          <w:w w:val="95"/>
          <w:sz w:val="24"/>
          <w:szCs w:val="24"/>
        </w:rPr>
        <w:t>本企业对上述声明内容的真实性负责。如有虚假，将依</w:t>
      </w:r>
      <w:r>
        <w:rPr>
          <w:rFonts w:hint="eastAsia" w:ascii="宋体" w:hAnsi="宋体" w:eastAsia="宋体" w:cs="宋体"/>
          <w:sz w:val="24"/>
          <w:szCs w:val="24"/>
        </w:rPr>
        <w:t>法承担相应责任。</w:t>
      </w:r>
    </w:p>
    <w:p>
      <w:pPr>
        <w:pStyle w:val="2"/>
        <w:keepNext w:val="0"/>
        <w:keepLines w:val="0"/>
        <w:pageBreakBefore w:val="0"/>
        <w:widowControl w:val="0"/>
        <w:kinsoku/>
        <w:wordWrap/>
        <w:overflowPunct/>
        <w:topLinePunct w:val="0"/>
        <w:autoSpaceDE/>
        <w:autoSpaceDN/>
        <w:bidi w:val="0"/>
        <w:adjustRightInd/>
        <w:spacing w:after="0" w:line="360" w:lineRule="auto"/>
        <w:ind w:left="4060" w:right="2166"/>
        <w:textAlignment w:val="auto"/>
        <w:rPr>
          <w:rFonts w:hint="eastAsia" w:ascii="宋体" w:hAnsi="宋体" w:eastAsia="宋体" w:cs="宋体"/>
          <w:w w:val="99"/>
          <w:sz w:val="24"/>
          <w:szCs w:val="24"/>
        </w:rPr>
      </w:pPr>
      <w:r>
        <w:rPr>
          <w:rFonts w:hint="eastAsia" w:ascii="宋体" w:hAnsi="宋体" w:eastAsia="宋体" w:cs="宋体"/>
          <w:w w:val="99"/>
          <w:sz w:val="24"/>
          <w:szCs w:val="24"/>
        </w:rPr>
        <w:t>企业名称（盖章）：</w:t>
      </w:r>
    </w:p>
    <w:p>
      <w:pPr>
        <w:pStyle w:val="2"/>
        <w:keepNext w:val="0"/>
        <w:keepLines w:val="0"/>
        <w:pageBreakBefore w:val="0"/>
        <w:widowControl w:val="0"/>
        <w:kinsoku/>
        <w:wordWrap/>
        <w:overflowPunct/>
        <w:topLinePunct w:val="0"/>
        <w:autoSpaceDE/>
        <w:autoSpaceDN/>
        <w:bidi w:val="0"/>
        <w:adjustRightInd/>
        <w:spacing w:after="0" w:line="360" w:lineRule="auto"/>
        <w:ind w:left="4060" w:right="2166"/>
        <w:textAlignment w:val="auto"/>
        <w:rPr>
          <w:rFonts w:hint="eastAsia" w:ascii="宋体" w:hAnsi="宋体" w:eastAsia="宋体" w:cs="宋体"/>
          <w:sz w:val="24"/>
          <w:szCs w:val="24"/>
        </w:rPr>
      </w:pPr>
      <w:r>
        <w:rPr>
          <w:rFonts w:hint="eastAsia" w:ascii="宋体" w:hAnsi="宋体" w:eastAsia="宋体" w:cs="宋体"/>
          <w:sz w:val="24"/>
          <w:szCs w:val="24"/>
        </w:rPr>
        <w:t>日 期：</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宋体" w:hAnsi="宋体" w:eastAsia="宋体" w:cs="宋体"/>
          <w:sz w:val="24"/>
          <w:szCs w:val="24"/>
        </w:rPr>
      </w:pPr>
      <w:r>
        <w:rPr>
          <w:rFonts w:hint="eastAsia" w:ascii="宋体" w:hAnsi="宋体" w:eastAsia="宋体" w:cs="宋体"/>
          <w:sz w:val="24"/>
          <w:szCs w:val="24"/>
        </w:rPr>
        <w:t>（2）关于落实政府采购政策，详见本磋商文件“政府采购政策功能落实”规定内容。</w:t>
      </w:r>
    </w:p>
    <w:p>
      <w:pPr>
        <w:keepNext w:val="0"/>
        <w:keepLines w:val="0"/>
        <w:pageBreakBefore w:val="0"/>
        <w:widowControl w:val="0"/>
        <w:kinsoku/>
        <w:wordWrap/>
        <w:overflowPunct/>
        <w:topLinePunct w:val="0"/>
        <w:autoSpaceDE/>
        <w:autoSpaceDN/>
        <w:bidi w:val="0"/>
        <w:adjustRightInd/>
        <w:snapToGrid w:val="0"/>
        <w:spacing w:line="360" w:lineRule="auto"/>
        <w:ind w:firstLine="496" w:firstLineChars="206"/>
        <w:textAlignment w:val="auto"/>
        <w:rPr>
          <w:rFonts w:hint="eastAsia" w:ascii="宋体" w:hAnsi="宋体" w:eastAsia="宋体" w:cs="宋体"/>
          <w:b/>
          <w:bCs/>
          <w:sz w:val="24"/>
          <w:szCs w:val="24"/>
        </w:rPr>
      </w:pPr>
      <w:r>
        <w:rPr>
          <w:rFonts w:hint="eastAsia" w:ascii="宋体" w:hAnsi="宋体" w:eastAsia="宋体" w:cs="宋体"/>
          <w:b/>
          <w:bCs/>
          <w:sz w:val="24"/>
          <w:szCs w:val="24"/>
        </w:rPr>
        <w:t>（3）本项目不享受中小企业扶持政策的供应商，无须提供“中小企业声明函”。</w:t>
      </w:r>
    </w:p>
    <w:p>
      <w:pPr>
        <w:snapToGrid w:val="0"/>
        <w:spacing w:line="520" w:lineRule="exact"/>
        <w:jc w:val="center"/>
        <w:outlineLvl w:val="2"/>
        <w:rPr>
          <w:rFonts w:hint="eastAsia" w:ascii="宋体" w:hAnsi="宋体" w:eastAsia="宋体" w:cs="宋体"/>
          <w:b/>
          <w:bCs/>
          <w:sz w:val="24"/>
          <w:szCs w:val="24"/>
        </w:rPr>
      </w:pPr>
      <w:bookmarkStart w:id="7" w:name="_Hlk69862475"/>
      <w:r>
        <w:rPr>
          <w:rFonts w:hint="eastAsia" w:ascii="宋体" w:hAnsi="宋体" w:eastAsia="宋体" w:cs="宋体"/>
          <w:b/>
          <w:sz w:val="24"/>
          <w:szCs w:val="24"/>
        </w:rPr>
        <w:br w:type="page"/>
      </w: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.残疾人福利性单位声明函（格式，如涉有，则提供）</w:t>
      </w:r>
      <w:bookmarkStart w:id="8" w:name="OLE_LINK14"/>
      <w:bookmarkStart w:id="9" w:name="OLE_LINK13"/>
    </w:p>
    <w:p>
      <w:pPr>
        <w:snapToGrid w:val="0"/>
        <w:spacing w:beforeLines="100" w:afterLines="100" w:line="420" w:lineRule="exact"/>
        <w:jc w:val="center"/>
        <w:rPr>
          <w:rFonts w:hint="eastAsia" w:ascii="宋体" w:hAnsi="宋体" w:eastAsia="宋体" w:cs="宋体"/>
          <w:b/>
          <w:sz w:val="24"/>
          <w:szCs w:val="24"/>
        </w:rPr>
      </w:pPr>
      <w:r>
        <w:rPr>
          <w:rFonts w:hint="eastAsia" w:ascii="宋体" w:hAnsi="宋体" w:eastAsia="宋体" w:cs="宋体"/>
          <w:b/>
          <w:bCs/>
          <w:sz w:val="24"/>
          <w:szCs w:val="24"/>
        </w:rPr>
        <w:t>残疾人福利性单位声明函</w:t>
      </w:r>
    </w:p>
    <w:bookmarkEnd w:id="8"/>
    <w:bookmarkEnd w:id="9"/>
    <w:p>
      <w:pPr>
        <w:keepNext w:val="0"/>
        <w:keepLines w:val="0"/>
        <w:pageBreakBefore w:val="0"/>
        <w:widowControl w:val="0"/>
        <w:wordWrap/>
        <w:overflowPunct/>
        <w:autoSpaceDE/>
        <w:autoSpaceDN/>
        <w:bidi w:val="0"/>
        <w:adjustRightInd/>
        <w:snapToGrid w:val="0"/>
        <w:spacing w:line="360" w:lineRule="auto"/>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z w:val="24"/>
          <w:szCs w:val="24"/>
          <w:u w:val="single"/>
        </w:rPr>
        <w:t xml:space="preserve">               </w:t>
      </w:r>
      <w:r>
        <w:rPr>
          <w:rFonts w:hint="eastAsia" w:ascii="宋体" w:hAnsi="宋体" w:eastAsia="宋体" w:cs="宋体"/>
          <w:sz w:val="24"/>
          <w:szCs w:val="24"/>
        </w:rPr>
        <w:t>采购活动，提供本单位制造的全部货物或提供的全部服务，或者提供其他残疾人福利性单位制造的全部货物（不包括使用非残疾人福利性单位注册商标的货物）或提供的全部服务。</w:t>
      </w:r>
    </w:p>
    <w:p>
      <w:pPr>
        <w:keepNext w:val="0"/>
        <w:keepLines w:val="0"/>
        <w:pageBreakBefore w:val="0"/>
        <w:widowControl w:val="0"/>
        <w:wordWrap/>
        <w:overflowPunct/>
        <w:autoSpaceDE/>
        <w:autoSpaceDN/>
        <w:bidi w:val="0"/>
        <w:adjustRightInd/>
        <w:snapToGrid w:val="0"/>
        <w:spacing w:line="360" w:lineRule="auto"/>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keepNext w:val="0"/>
        <w:keepLines w:val="0"/>
        <w:pageBreakBefore w:val="0"/>
        <w:widowControl w:val="0"/>
        <w:wordWrap/>
        <w:overflowPunct/>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wordWrap/>
        <w:overflowPunct/>
        <w:autoSpaceDE/>
        <w:autoSpaceDN/>
        <w:bidi w:val="0"/>
        <w:adjustRightInd/>
        <w:snapToGrid w:val="0"/>
        <w:spacing w:line="360" w:lineRule="auto"/>
        <w:textAlignment w:val="auto"/>
        <w:rPr>
          <w:rFonts w:hint="eastAsia" w:ascii="宋体" w:hAnsi="宋体" w:eastAsia="宋体" w:cs="宋体"/>
          <w:sz w:val="24"/>
          <w:szCs w:val="24"/>
        </w:rPr>
      </w:pPr>
    </w:p>
    <w:p>
      <w:pPr>
        <w:keepNext w:val="0"/>
        <w:keepLines w:val="0"/>
        <w:pageBreakBefore w:val="0"/>
        <w:widowControl w:val="0"/>
        <w:kinsoku w:val="0"/>
        <w:wordWrap/>
        <w:overflowPunct/>
        <w:topLinePunct/>
        <w:autoSpaceDE/>
        <w:autoSpaceDN/>
        <w:bidi w:val="0"/>
        <w:adjustRightInd/>
        <w:snapToGrid w:val="0"/>
        <w:spacing w:line="360" w:lineRule="auto"/>
        <w:ind w:firstLine="5160" w:firstLineChars="2150"/>
        <w:jc w:val="left"/>
        <w:textAlignment w:val="auto"/>
        <w:rPr>
          <w:rFonts w:hint="eastAsia" w:ascii="宋体" w:hAnsi="宋体" w:eastAsia="宋体" w:cs="宋体"/>
          <w:sz w:val="24"/>
          <w:szCs w:val="24"/>
        </w:rPr>
      </w:pPr>
      <w:r>
        <w:rPr>
          <w:rFonts w:hint="eastAsia" w:ascii="宋体" w:hAnsi="宋体" w:eastAsia="宋体" w:cs="宋体"/>
          <w:sz w:val="24"/>
          <w:szCs w:val="24"/>
        </w:rPr>
        <w:t>供应商：（盖章）</w:t>
      </w:r>
    </w:p>
    <w:p>
      <w:pPr>
        <w:keepNext w:val="0"/>
        <w:keepLines w:val="0"/>
        <w:pageBreakBefore w:val="0"/>
        <w:widowControl w:val="0"/>
        <w:kinsoku w:val="0"/>
        <w:wordWrap/>
        <w:overflowPunct/>
        <w:topLinePunct/>
        <w:autoSpaceDE/>
        <w:autoSpaceDN/>
        <w:bidi w:val="0"/>
        <w:adjustRightInd/>
        <w:snapToGrid w:val="0"/>
        <w:spacing w:line="360" w:lineRule="auto"/>
        <w:ind w:firstLine="4080" w:firstLineChars="1700"/>
        <w:jc w:val="left"/>
        <w:textAlignment w:val="auto"/>
        <w:rPr>
          <w:rFonts w:hint="eastAsia" w:ascii="宋体" w:hAnsi="宋体" w:eastAsia="宋体" w:cs="宋体"/>
          <w:sz w:val="24"/>
          <w:szCs w:val="24"/>
        </w:rPr>
      </w:pPr>
      <w:r>
        <w:rPr>
          <w:rFonts w:hint="eastAsia" w:ascii="宋体" w:hAnsi="宋体" w:eastAsia="宋体" w:cs="宋体"/>
          <w:sz w:val="24"/>
          <w:szCs w:val="24"/>
        </w:rPr>
        <w:t>法定代表人或被授权人（签字或盖章）：</w:t>
      </w:r>
    </w:p>
    <w:p>
      <w:pPr>
        <w:keepNext w:val="0"/>
        <w:keepLines w:val="0"/>
        <w:pageBreakBefore w:val="0"/>
        <w:widowControl w:val="0"/>
        <w:kinsoku w:val="0"/>
        <w:wordWrap/>
        <w:overflowPunct/>
        <w:topLinePunct/>
        <w:autoSpaceDE/>
        <w:autoSpaceDN/>
        <w:bidi w:val="0"/>
        <w:adjustRightInd/>
        <w:snapToGrid w:val="0"/>
        <w:spacing w:line="360" w:lineRule="auto"/>
        <w:ind w:firstLine="5880" w:firstLineChars="2450"/>
        <w:jc w:val="left"/>
        <w:textAlignment w:val="auto"/>
        <w:rPr>
          <w:rFonts w:hint="eastAsia" w:ascii="宋体" w:hAnsi="宋体" w:eastAsia="宋体" w:cs="宋体"/>
          <w:sz w:val="24"/>
          <w:szCs w:val="24"/>
        </w:rPr>
      </w:pPr>
      <w:r>
        <w:rPr>
          <w:rFonts w:hint="eastAsia" w:ascii="宋体" w:hAnsi="宋体" w:eastAsia="宋体" w:cs="宋体"/>
          <w:sz w:val="24"/>
          <w:szCs w:val="24"/>
        </w:rPr>
        <w:t>日期：</w:t>
      </w:r>
    </w:p>
    <w:bookmarkEnd w:id="7"/>
    <w:p>
      <w:pPr>
        <w:snapToGrid w:val="0"/>
        <w:spacing w:line="420" w:lineRule="exact"/>
        <w:rPr>
          <w:rFonts w:hint="eastAsia" w:ascii="宋体" w:hAnsi="宋体" w:eastAsia="宋体" w:cs="宋体"/>
          <w:sz w:val="24"/>
          <w:szCs w:val="24"/>
        </w:rPr>
      </w:pPr>
    </w:p>
    <w:p>
      <w:pPr>
        <w:snapToGrid w:val="0"/>
        <w:spacing w:line="420" w:lineRule="exact"/>
        <w:rPr>
          <w:rFonts w:hint="eastAsia" w:ascii="宋体" w:hAnsi="宋体" w:eastAsia="宋体" w:cs="宋体"/>
          <w:sz w:val="24"/>
          <w:szCs w:val="24"/>
        </w:rPr>
      </w:pPr>
    </w:p>
    <w:p>
      <w:pPr>
        <w:snapToGrid w:val="0"/>
        <w:spacing w:line="420" w:lineRule="exact"/>
        <w:rPr>
          <w:rFonts w:hint="eastAsia" w:ascii="宋体" w:hAnsi="宋体" w:eastAsia="宋体" w:cs="宋体"/>
          <w:sz w:val="24"/>
          <w:szCs w:val="24"/>
        </w:rPr>
      </w:pPr>
    </w:p>
    <w:p>
      <w:pPr>
        <w:snapToGrid w:val="0"/>
        <w:spacing w:line="520" w:lineRule="exact"/>
        <w:jc w:val="center"/>
        <w:outlineLvl w:val="2"/>
        <w:rPr>
          <w:rFonts w:hint="eastAsia" w:ascii="宋体" w:hAnsi="宋体" w:eastAsia="宋体" w:cs="宋体"/>
          <w:b/>
          <w:bCs/>
          <w:sz w:val="28"/>
          <w:szCs w:val="28"/>
        </w:rPr>
      </w:pPr>
      <w:r>
        <w:rPr>
          <w:rFonts w:hint="eastAsia" w:ascii="宋体" w:hAnsi="宋体" w:eastAsia="宋体" w:cs="宋体"/>
          <w:b/>
          <w:sz w:val="24"/>
          <w:szCs w:val="24"/>
        </w:rPr>
        <w:br w:type="page"/>
      </w:r>
      <w:r>
        <w:rPr>
          <w:rFonts w:hint="eastAsia" w:ascii="宋体" w:hAnsi="宋体" w:eastAsia="宋体" w:cs="宋体"/>
          <w:b/>
          <w:bCs/>
          <w:sz w:val="28"/>
          <w:szCs w:val="28"/>
          <w:lang w:val="en-US" w:eastAsia="zh-CN"/>
        </w:rPr>
        <w:t>10</w:t>
      </w:r>
      <w:r>
        <w:rPr>
          <w:rFonts w:hint="eastAsia" w:ascii="宋体" w:hAnsi="宋体" w:eastAsia="宋体" w:cs="宋体"/>
          <w:b/>
          <w:bCs/>
          <w:sz w:val="28"/>
          <w:szCs w:val="28"/>
        </w:rPr>
        <w:t>.监狱企业的证明（如涉有，则提供）</w:t>
      </w:r>
    </w:p>
    <w:p>
      <w:pPr>
        <w:snapToGrid w:val="0"/>
        <w:spacing w:line="420" w:lineRule="exact"/>
        <w:ind w:firstLine="424" w:firstLineChars="177"/>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177"/>
        <w:jc w:val="center"/>
        <w:textAlignment w:val="auto"/>
        <w:rPr>
          <w:rFonts w:hint="eastAsia" w:ascii="宋体" w:hAnsi="宋体" w:eastAsia="宋体" w:cs="宋体"/>
          <w:sz w:val="24"/>
          <w:szCs w:val="24"/>
        </w:rPr>
      </w:pPr>
      <w:r>
        <w:rPr>
          <w:rFonts w:hint="eastAsia" w:ascii="宋体" w:hAnsi="宋体" w:eastAsia="宋体" w:cs="宋体"/>
          <w:sz w:val="24"/>
          <w:szCs w:val="24"/>
        </w:rPr>
        <w:t>（格式自拟）</w:t>
      </w:r>
    </w:p>
    <w:p>
      <w:pPr>
        <w:keepNext w:val="0"/>
        <w:keepLines w:val="0"/>
        <w:pageBreakBefore w:val="0"/>
        <w:widowControl w:val="0"/>
        <w:kinsoku/>
        <w:wordWrap/>
        <w:overflowPunct/>
        <w:topLinePunct w:val="0"/>
        <w:autoSpaceDE/>
        <w:autoSpaceDN/>
        <w:bidi w:val="0"/>
        <w:adjustRightInd/>
        <w:snapToGrid w:val="0"/>
        <w:spacing w:line="360" w:lineRule="auto"/>
        <w:ind w:firstLine="566" w:firstLineChars="236"/>
        <w:textAlignment w:val="auto"/>
        <w:rPr>
          <w:rFonts w:hint="eastAsia" w:ascii="宋体" w:hAnsi="宋体" w:eastAsia="宋体" w:cs="宋体"/>
          <w:sz w:val="24"/>
          <w:szCs w:val="24"/>
        </w:rPr>
      </w:pPr>
      <w:r>
        <w:rPr>
          <w:rFonts w:hint="eastAsia" w:ascii="宋体" w:hAnsi="宋体" w:eastAsia="宋体" w:cs="宋体"/>
          <w:sz w:val="24"/>
          <w:szCs w:val="24"/>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rPr>
      </w:pPr>
    </w:p>
    <w:p>
      <w:pPr>
        <w:pStyle w:val="12"/>
        <w:ind w:left="1260"/>
        <w:rPr>
          <w:rFonts w:hint="eastAsia" w:ascii="宋体" w:hAnsi="宋体" w:eastAsia="宋体" w:cs="宋体"/>
        </w:rPr>
      </w:pPr>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CC19"/>
    <w:multiLevelType w:val="singleLevel"/>
    <w:tmpl w:val="D5F0CC19"/>
    <w:lvl w:ilvl="0" w:tentative="0">
      <w:start w:val="1"/>
      <w:numFmt w:val="decimal"/>
      <w:suff w:val="nothing"/>
      <w:lvlText w:val="%1、"/>
      <w:lvlJc w:val="left"/>
    </w:lvl>
  </w:abstractNum>
  <w:abstractNum w:abstractNumId="1">
    <w:nsid w:val="DFD4DD6E"/>
    <w:multiLevelType w:val="singleLevel"/>
    <w:tmpl w:val="DFD4DD6E"/>
    <w:lvl w:ilvl="0" w:tentative="0">
      <w:start w:val="1"/>
      <w:numFmt w:val="chineseCounting"/>
      <w:suff w:val="nothing"/>
      <w:lvlText w:val="%1、"/>
      <w:lvlJc w:val="left"/>
      <w:rPr>
        <w:rFonts w:hint="eastAsia"/>
      </w:rPr>
    </w:lvl>
  </w:abstractNum>
  <w:abstractNum w:abstractNumId="2">
    <w:nsid w:val="EAEA4D9A"/>
    <w:multiLevelType w:val="singleLevel"/>
    <w:tmpl w:val="EAEA4D9A"/>
    <w:lvl w:ilvl="0" w:tentative="0">
      <w:start w:val="6"/>
      <w:numFmt w:val="chineseCounting"/>
      <w:suff w:val="space"/>
      <w:lvlText w:val="第%1章"/>
      <w:lvlJc w:val="left"/>
      <w:rPr>
        <w:rFonts w:hint="eastAsia"/>
      </w:rPr>
    </w:lvl>
  </w:abstractNum>
  <w:abstractNum w:abstractNumId="3">
    <w:nsid w:val="4162A940"/>
    <w:multiLevelType w:val="singleLevel"/>
    <w:tmpl w:val="4162A940"/>
    <w:lvl w:ilvl="0" w:tentative="0">
      <w:start w:val="6"/>
      <w:numFmt w:val="decimal"/>
      <w:suff w:val="nothing"/>
      <w:lvlText w:val="%1、"/>
      <w:lvlJc w:val="left"/>
    </w:lvl>
  </w:abstractNum>
  <w:abstractNum w:abstractNumId="4">
    <w:nsid w:val="461A5EC3"/>
    <w:multiLevelType w:val="singleLevel"/>
    <w:tmpl w:val="461A5EC3"/>
    <w:lvl w:ilvl="0" w:tentative="0">
      <w:start w:val="3"/>
      <w:numFmt w:val="chineseCounting"/>
      <w:suff w:val="space"/>
      <w:lvlText w:val="第%1章"/>
      <w:lvlJc w:val="left"/>
      <w:rPr>
        <w:rFonts w:hint="eastAsia"/>
      </w:rPr>
    </w:lvl>
  </w:abstractNum>
  <w:abstractNum w:abstractNumId="5">
    <w:nsid w:val="5A73EE5A"/>
    <w:multiLevelType w:val="singleLevel"/>
    <w:tmpl w:val="5A73EE5A"/>
    <w:lvl w:ilvl="0" w:tentative="0">
      <w:start w:val="1"/>
      <w:numFmt w:val="decimal"/>
      <w:suff w:val="nothing"/>
      <w:lvlText w:val="（%1）"/>
      <w:lvlJc w:val="left"/>
    </w:lvl>
  </w:abstractNum>
  <w:abstractNum w:abstractNumId="6">
    <w:nsid w:val="728DF337"/>
    <w:multiLevelType w:val="singleLevel"/>
    <w:tmpl w:val="728DF337"/>
    <w:lvl w:ilvl="0" w:tentative="0">
      <w:start w:val="2"/>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64"/>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MjlmODI2NzRkZjU2M2M3Y2NmNWE0YmJmMGRjMmMifQ=="/>
  </w:docVars>
  <w:rsids>
    <w:rsidRoot w:val="009774A2"/>
    <w:rsid w:val="000002DB"/>
    <w:rsid w:val="00004C57"/>
    <w:rsid w:val="00015F72"/>
    <w:rsid w:val="000166B6"/>
    <w:rsid w:val="00017FD8"/>
    <w:rsid w:val="00023623"/>
    <w:rsid w:val="00025A99"/>
    <w:rsid w:val="00030DA8"/>
    <w:rsid w:val="00036009"/>
    <w:rsid w:val="00036EEA"/>
    <w:rsid w:val="00043AC5"/>
    <w:rsid w:val="00044DBE"/>
    <w:rsid w:val="0005215C"/>
    <w:rsid w:val="00055240"/>
    <w:rsid w:val="00055A45"/>
    <w:rsid w:val="00081220"/>
    <w:rsid w:val="00085D89"/>
    <w:rsid w:val="00090447"/>
    <w:rsid w:val="00091EFF"/>
    <w:rsid w:val="00093884"/>
    <w:rsid w:val="000948F0"/>
    <w:rsid w:val="00094B1C"/>
    <w:rsid w:val="00097FC6"/>
    <w:rsid w:val="000A0A46"/>
    <w:rsid w:val="000A0E99"/>
    <w:rsid w:val="000A1298"/>
    <w:rsid w:val="000A17E8"/>
    <w:rsid w:val="000A33E0"/>
    <w:rsid w:val="000A340B"/>
    <w:rsid w:val="000B1163"/>
    <w:rsid w:val="000B5EAE"/>
    <w:rsid w:val="000C0D5B"/>
    <w:rsid w:val="000C4C1D"/>
    <w:rsid w:val="000C5659"/>
    <w:rsid w:val="000D227A"/>
    <w:rsid w:val="000D23CA"/>
    <w:rsid w:val="000E0921"/>
    <w:rsid w:val="000E4DC9"/>
    <w:rsid w:val="000F1B53"/>
    <w:rsid w:val="000F4059"/>
    <w:rsid w:val="000F7321"/>
    <w:rsid w:val="00102434"/>
    <w:rsid w:val="00102EAB"/>
    <w:rsid w:val="00103D95"/>
    <w:rsid w:val="001059B2"/>
    <w:rsid w:val="0011120C"/>
    <w:rsid w:val="00112FD9"/>
    <w:rsid w:val="00113ACE"/>
    <w:rsid w:val="00117380"/>
    <w:rsid w:val="00117F46"/>
    <w:rsid w:val="00130447"/>
    <w:rsid w:val="00131D11"/>
    <w:rsid w:val="00132F61"/>
    <w:rsid w:val="00133E95"/>
    <w:rsid w:val="00135E7C"/>
    <w:rsid w:val="001400FF"/>
    <w:rsid w:val="00140EFC"/>
    <w:rsid w:val="00150C7E"/>
    <w:rsid w:val="001551D7"/>
    <w:rsid w:val="0016062F"/>
    <w:rsid w:val="001612A8"/>
    <w:rsid w:val="00161A25"/>
    <w:rsid w:val="001715EA"/>
    <w:rsid w:val="0017211A"/>
    <w:rsid w:val="00172EC9"/>
    <w:rsid w:val="00177DBA"/>
    <w:rsid w:val="0018482C"/>
    <w:rsid w:val="001900BC"/>
    <w:rsid w:val="00192F55"/>
    <w:rsid w:val="001949FA"/>
    <w:rsid w:val="001963A4"/>
    <w:rsid w:val="001A125D"/>
    <w:rsid w:val="001A3E1E"/>
    <w:rsid w:val="001B06C8"/>
    <w:rsid w:val="001B278D"/>
    <w:rsid w:val="001B30F7"/>
    <w:rsid w:val="001C102B"/>
    <w:rsid w:val="001C1862"/>
    <w:rsid w:val="001C42A5"/>
    <w:rsid w:val="001D008D"/>
    <w:rsid w:val="001D4250"/>
    <w:rsid w:val="001E1862"/>
    <w:rsid w:val="001E35B0"/>
    <w:rsid w:val="001E3B85"/>
    <w:rsid w:val="001E5A0D"/>
    <w:rsid w:val="001E7C30"/>
    <w:rsid w:val="001E7E35"/>
    <w:rsid w:val="001F4BCF"/>
    <w:rsid w:val="001F5230"/>
    <w:rsid w:val="002009DC"/>
    <w:rsid w:val="002033B2"/>
    <w:rsid w:val="0020402B"/>
    <w:rsid w:val="00205E39"/>
    <w:rsid w:val="00211FD8"/>
    <w:rsid w:val="00217E90"/>
    <w:rsid w:val="00223609"/>
    <w:rsid w:val="002309AC"/>
    <w:rsid w:val="002343CF"/>
    <w:rsid w:val="002349FC"/>
    <w:rsid w:val="0023578F"/>
    <w:rsid w:val="00244D5C"/>
    <w:rsid w:val="002468C1"/>
    <w:rsid w:val="00246D2A"/>
    <w:rsid w:val="00250ECD"/>
    <w:rsid w:val="00251CC5"/>
    <w:rsid w:val="00253D9C"/>
    <w:rsid w:val="00256AA5"/>
    <w:rsid w:val="0026244A"/>
    <w:rsid w:val="00262B25"/>
    <w:rsid w:val="0026515A"/>
    <w:rsid w:val="0027245F"/>
    <w:rsid w:val="0027608C"/>
    <w:rsid w:val="0028429C"/>
    <w:rsid w:val="00287D32"/>
    <w:rsid w:val="002911D9"/>
    <w:rsid w:val="002A0845"/>
    <w:rsid w:val="002A30EA"/>
    <w:rsid w:val="002A60DA"/>
    <w:rsid w:val="002B0DF7"/>
    <w:rsid w:val="002B1646"/>
    <w:rsid w:val="002B3932"/>
    <w:rsid w:val="002B4E4D"/>
    <w:rsid w:val="002C2AD3"/>
    <w:rsid w:val="002C427E"/>
    <w:rsid w:val="002C72B7"/>
    <w:rsid w:val="002D00FA"/>
    <w:rsid w:val="002D7CBB"/>
    <w:rsid w:val="002E03F8"/>
    <w:rsid w:val="002E3BB6"/>
    <w:rsid w:val="002E5D42"/>
    <w:rsid w:val="002E7B2E"/>
    <w:rsid w:val="002F1519"/>
    <w:rsid w:val="002F36AC"/>
    <w:rsid w:val="00305179"/>
    <w:rsid w:val="003057F8"/>
    <w:rsid w:val="003105D9"/>
    <w:rsid w:val="00314B66"/>
    <w:rsid w:val="003178C0"/>
    <w:rsid w:val="00322A65"/>
    <w:rsid w:val="00324B5A"/>
    <w:rsid w:val="0033133D"/>
    <w:rsid w:val="00331869"/>
    <w:rsid w:val="003336C6"/>
    <w:rsid w:val="003352A8"/>
    <w:rsid w:val="00335D00"/>
    <w:rsid w:val="00336F93"/>
    <w:rsid w:val="003375EB"/>
    <w:rsid w:val="00341D13"/>
    <w:rsid w:val="0034407C"/>
    <w:rsid w:val="00347233"/>
    <w:rsid w:val="00347700"/>
    <w:rsid w:val="003477CE"/>
    <w:rsid w:val="00353452"/>
    <w:rsid w:val="003541F9"/>
    <w:rsid w:val="00370CE1"/>
    <w:rsid w:val="0037430A"/>
    <w:rsid w:val="00375AB5"/>
    <w:rsid w:val="003802D0"/>
    <w:rsid w:val="00382229"/>
    <w:rsid w:val="00382688"/>
    <w:rsid w:val="00386F43"/>
    <w:rsid w:val="00390768"/>
    <w:rsid w:val="003973D3"/>
    <w:rsid w:val="003A0173"/>
    <w:rsid w:val="003A07FB"/>
    <w:rsid w:val="003A3B64"/>
    <w:rsid w:val="003A4ED8"/>
    <w:rsid w:val="003A5CA9"/>
    <w:rsid w:val="003A71DA"/>
    <w:rsid w:val="003A7F0E"/>
    <w:rsid w:val="003B77B5"/>
    <w:rsid w:val="003B7E43"/>
    <w:rsid w:val="003C3486"/>
    <w:rsid w:val="003C4210"/>
    <w:rsid w:val="003C54AD"/>
    <w:rsid w:val="003D20E9"/>
    <w:rsid w:val="003D2F37"/>
    <w:rsid w:val="003E2815"/>
    <w:rsid w:val="003E578F"/>
    <w:rsid w:val="003F2D13"/>
    <w:rsid w:val="003F7E8F"/>
    <w:rsid w:val="00400527"/>
    <w:rsid w:val="004007D5"/>
    <w:rsid w:val="00401030"/>
    <w:rsid w:val="00401BA6"/>
    <w:rsid w:val="00403B6C"/>
    <w:rsid w:val="004061F1"/>
    <w:rsid w:val="00407EB5"/>
    <w:rsid w:val="00422DF4"/>
    <w:rsid w:val="004243A1"/>
    <w:rsid w:val="00424BEC"/>
    <w:rsid w:val="00426495"/>
    <w:rsid w:val="00445A94"/>
    <w:rsid w:val="004460AC"/>
    <w:rsid w:val="004465B8"/>
    <w:rsid w:val="00450F01"/>
    <w:rsid w:val="00451AA3"/>
    <w:rsid w:val="0045305A"/>
    <w:rsid w:val="004539B8"/>
    <w:rsid w:val="00456F00"/>
    <w:rsid w:val="00464169"/>
    <w:rsid w:val="004668F3"/>
    <w:rsid w:val="00466E01"/>
    <w:rsid w:val="004710DE"/>
    <w:rsid w:val="00471929"/>
    <w:rsid w:val="00473582"/>
    <w:rsid w:val="0047417D"/>
    <w:rsid w:val="00476466"/>
    <w:rsid w:val="00480617"/>
    <w:rsid w:val="004821F7"/>
    <w:rsid w:val="004842D2"/>
    <w:rsid w:val="00484D23"/>
    <w:rsid w:val="00485371"/>
    <w:rsid w:val="00486A1C"/>
    <w:rsid w:val="00491E48"/>
    <w:rsid w:val="00492985"/>
    <w:rsid w:val="004A0084"/>
    <w:rsid w:val="004A58A6"/>
    <w:rsid w:val="004A68D6"/>
    <w:rsid w:val="004A76C1"/>
    <w:rsid w:val="004B0461"/>
    <w:rsid w:val="004B1E65"/>
    <w:rsid w:val="004B5A3C"/>
    <w:rsid w:val="004C1264"/>
    <w:rsid w:val="004C1D04"/>
    <w:rsid w:val="004C3C2A"/>
    <w:rsid w:val="004C7C5C"/>
    <w:rsid w:val="004D0E44"/>
    <w:rsid w:val="004D1A74"/>
    <w:rsid w:val="004D2D60"/>
    <w:rsid w:val="004D54A8"/>
    <w:rsid w:val="004D6390"/>
    <w:rsid w:val="004D7782"/>
    <w:rsid w:val="004D7D62"/>
    <w:rsid w:val="004E17FB"/>
    <w:rsid w:val="004E7156"/>
    <w:rsid w:val="004F1BB0"/>
    <w:rsid w:val="004F728F"/>
    <w:rsid w:val="0050136A"/>
    <w:rsid w:val="00502098"/>
    <w:rsid w:val="00514318"/>
    <w:rsid w:val="005155E4"/>
    <w:rsid w:val="005159F8"/>
    <w:rsid w:val="005162DA"/>
    <w:rsid w:val="00516D41"/>
    <w:rsid w:val="00533173"/>
    <w:rsid w:val="005360B9"/>
    <w:rsid w:val="00540E58"/>
    <w:rsid w:val="00543070"/>
    <w:rsid w:val="005439D8"/>
    <w:rsid w:val="00545C0B"/>
    <w:rsid w:val="00546D53"/>
    <w:rsid w:val="0055280C"/>
    <w:rsid w:val="0056359D"/>
    <w:rsid w:val="00567CE9"/>
    <w:rsid w:val="00571FC2"/>
    <w:rsid w:val="00573E92"/>
    <w:rsid w:val="005743F5"/>
    <w:rsid w:val="005757A4"/>
    <w:rsid w:val="0057584B"/>
    <w:rsid w:val="005760EC"/>
    <w:rsid w:val="00576EF0"/>
    <w:rsid w:val="00580908"/>
    <w:rsid w:val="00580AD8"/>
    <w:rsid w:val="00581813"/>
    <w:rsid w:val="00581873"/>
    <w:rsid w:val="00593295"/>
    <w:rsid w:val="00593330"/>
    <w:rsid w:val="00593F64"/>
    <w:rsid w:val="005A4CC3"/>
    <w:rsid w:val="005B0434"/>
    <w:rsid w:val="005B20A0"/>
    <w:rsid w:val="005B3394"/>
    <w:rsid w:val="005B3D11"/>
    <w:rsid w:val="005C2F7A"/>
    <w:rsid w:val="005C3E4F"/>
    <w:rsid w:val="005D2094"/>
    <w:rsid w:val="005D3948"/>
    <w:rsid w:val="005E1AED"/>
    <w:rsid w:val="005E1D4C"/>
    <w:rsid w:val="005E22A2"/>
    <w:rsid w:val="005E3380"/>
    <w:rsid w:val="005E341D"/>
    <w:rsid w:val="005F15FC"/>
    <w:rsid w:val="00601E9D"/>
    <w:rsid w:val="0060533C"/>
    <w:rsid w:val="00605542"/>
    <w:rsid w:val="00607ECD"/>
    <w:rsid w:val="00613932"/>
    <w:rsid w:val="00614EF6"/>
    <w:rsid w:val="00615A55"/>
    <w:rsid w:val="00617E4D"/>
    <w:rsid w:val="00623B76"/>
    <w:rsid w:val="00625A64"/>
    <w:rsid w:val="00630E43"/>
    <w:rsid w:val="0063102F"/>
    <w:rsid w:val="00632C09"/>
    <w:rsid w:val="006337B8"/>
    <w:rsid w:val="0063687D"/>
    <w:rsid w:val="00641EA9"/>
    <w:rsid w:val="00643A1B"/>
    <w:rsid w:val="006441D6"/>
    <w:rsid w:val="00646E60"/>
    <w:rsid w:val="00647E28"/>
    <w:rsid w:val="0066647B"/>
    <w:rsid w:val="00667482"/>
    <w:rsid w:val="00676ACB"/>
    <w:rsid w:val="00677B13"/>
    <w:rsid w:val="00677FCA"/>
    <w:rsid w:val="006803E3"/>
    <w:rsid w:val="00684222"/>
    <w:rsid w:val="00684C9E"/>
    <w:rsid w:val="00684E4A"/>
    <w:rsid w:val="00686E00"/>
    <w:rsid w:val="006917A6"/>
    <w:rsid w:val="00692153"/>
    <w:rsid w:val="006964D7"/>
    <w:rsid w:val="00696DC8"/>
    <w:rsid w:val="006A2421"/>
    <w:rsid w:val="006A4DBB"/>
    <w:rsid w:val="006A5232"/>
    <w:rsid w:val="006A6632"/>
    <w:rsid w:val="006B4E33"/>
    <w:rsid w:val="006C25D0"/>
    <w:rsid w:val="006E0690"/>
    <w:rsid w:val="006E1195"/>
    <w:rsid w:val="006E1F56"/>
    <w:rsid w:val="006E521A"/>
    <w:rsid w:val="006E554E"/>
    <w:rsid w:val="006F3B42"/>
    <w:rsid w:val="006F3EBB"/>
    <w:rsid w:val="006F7A47"/>
    <w:rsid w:val="00704F20"/>
    <w:rsid w:val="00711EF4"/>
    <w:rsid w:val="007151F8"/>
    <w:rsid w:val="007177DF"/>
    <w:rsid w:val="00717F43"/>
    <w:rsid w:val="00720097"/>
    <w:rsid w:val="00720C81"/>
    <w:rsid w:val="0072367D"/>
    <w:rsid w:val="00733168"/>
    <w:rsid w:val="00740293"/>
    <w:rsid w:val="00741A25"/>
    <w:rsid w:val="007446C7"/>
    <w:rsid w:val="00752290"/>
    <w:rsid w:val="007538B8"/>
    <w:rsid w:val="00754F63"/>
    <w:rsid w:val="00760351"/>
    <w:rsid w:val="0076208E"/>
    <w:rsid w:val="00765655"/>
    <w:rsid w:val="00765D55"/>
    <w:rsid w:val="007826DA"/>
    <w:rsid w:val="0078556D"/>
    <w:rsid w:val="00787FDA"/>
    <w:rsid w:val="007916D1"/>
    <w:rsid w:val="007974C4"/>
    <w:rsid w:val="007A14CD"/>
    <w:rsid w:val="007A285F"/>
    <w:rsid w:val="007A3C7D"/>
    <w:rsid w:val="007B0544"/>
    <w:rsid w:val="007B2D61"/>
    <w:rsid w:val="007B494D"/>
    <w:rsid w:val="007B6009"/>
    <w:rsid w:val="007C034C"/>
    <w:rsid w:val="007D1423"/>
    <w:rsid w:val="007E249C"/>
    <w:rsid w:val="007E419D"/>
    <w:rsid w:val="007F31D1"/>
    <w:rsid w:val="00801FF9"/>
    <w:rsid w:val="0080235F"/>
    <w:rsid w:val="0080669E"/>
    <w:rsid w:val="00807D6A"/>
    <w:rsid w:val="00807FB4"/>
    <w:rsid w:val="008101FA"/>
    <w:rsid w:val="008139CA"/>
    <w:rsid w:val="00820EC1"/>
    <w:rsid w:val="00821AD3"/>
    <w:rsid w:val="008417C4"/>
    <w:rsid w:val="00841A9B"/>
    <w:rsid w:val="0084254F"/>
    <w:rsid w:val="008431D8"/>
    <w:rsid w:val="00843411"/>
    <w:rsid w:val="008537EA"/>
    <w:rsid w:val="00855247"/>
    <w:rsid w:val="008613B2"/>
    <w:rsid w:val="0086181A"/>
    <w:rsid w:val="0086246F"/>
    <w:rsid w:val="008668DB"/>
    <w:rsid w:val="0086707B"/>
    <w:rsid w:val="00872481"/>
    <w:rsid w:val="00874E04"/>
    <w:rsid w:val="00877B20"/>
    <w:rsid w:val="0088669D"/>
    <w:rsid w:val="00887962"/>
    <w:rsid w:val="00891E70"/>
    <w:rsid w:val="00892493"/>
    <w:rsid w:val="00896D22"/>
    <w:rsid w:val="00897F6E"/>
    <w:rsid w:val="008A29F9"/>
    <w:rsid w:val="008A35B6"/>
    <w:rsid w:val="008A491B"/>
    <w:rsid w:val="008A65D1"/>
    <w:rsid w:val="008B32EE"/>
    <w:rsid w:val="008C1094"/>
    <w:rsid w:val="008C3310"/>
    <w:rsid w:val="008C4CE7"/>
    <w:rsid w:val="008D3434"/>
    <w:rsid w:val="008D60F5"/>
    <w:rsid w:val="008E1ED8"/>
    <w:rsid w:val="008E292C"/>
    <w:rsid w:val="008E2DD1"/>
    <w:rsid w:val="008E68A4"/>
    <w:rsid w:val="008F2299"/>
    <w:rsid w:val="008F309C"/>
    <w:rsid w:val="008F64B0"/>
    <w:rsid w:val="009045A8"/>
    <w:rsid w:val="009056D3"/>
    <w:rsid w:val="009100E7"/>
    <w:rsid w:val="009122CE"/>
    <w:rsid w:val="00917047"/>
    <w:rsid w:val="00917B6C"/>
    <w:rsid w:val="0092196A"/>
    <w:rsid w:val="00930400"/>
    <w:rsid w:val="00930637"/>
    <w:rsid w:val="00930DDC"/>
    <w:rsid w:val="00931C21"/>
    <w:rsid w:val="00944233"/>
    <w:rsid w:val="0094566F"/>
    <w:rsid w:val="009474A5"/>
    <w:rsid w:val="009475F3"/>
    <w:rsid w:val="00950288"/>
    <w:rsid w:val="00950A5D"/>
    <w:rsid w:val="00952280"/>
    <w:rsid w:val="00962629"/>
    <w:rsid w:val="00966099"/>
    <w:rsid w:val="00970B9A"/>
    <w:rsid w:val="00971BB0"/>
    <w:rsid w:val="00971E3A"/>
    <w:rsid w:val="00975EA6"/>
    <w:rsid w:val="009774A2"/>
    <w:rsid w:val="0098246A"/>
    <w:rsid w:val="009829D7"/>
    <w:rsid w:val="009840C2"/>
    <w:rsid w:val="00984251"/>
    <w:rsid w:val="0098574C"/>
    <w:rsid w:val="009863B0"/>
    <w:rsid w:val="00987707"/>
    <w:rsid w:val="009927AE"/>
    <w:rsid w:val="00992F44"/>
    <w:rsid w:val="009A2BD6"/>
    <w:rsid w:val="009B0077"/>
    <w:rsid w:val="009B0837"/>
    <w:rsid w:val="009B23D1"/>
    <w:rsid w:val="009B2883"/>
    <w:rsid w:val="009B450C"/>
    <w:rsid w:val="009B6C6D"/>
    <w:rsid w:val="009B728B"/>
    <w:rsid w:val="009C4204"/>
    <w:rsid w:val="009D1FB1"/>
    <w:rsid w:val="009D66CF"/>
    <w:rsid w:val="009E1A26"/>
    <w:rsid w:val="009E780B"/>
    <w:rsid w:val="009F1021"/>
    <w:rsid w:val="009F1362"/>
    <w:rsid w:val="009F15E9"/>
    <w:rsid w:val="009F494B"/>
    <w:rsid w:val="009F7155"/>
    <w:rsid w:val="00A06326"/>
    <w:rsid w:val="00A15259"/>
    <w:rsid w:val="00A23372"/>
    <w:rsid w:val="00A2577F"/>
    <w:rsid w:val="00A27AA3"/>
    <w:rsid w:val="00A369E2"/>
    <w:rsid w:val="00A41BBB"/>
    <w:rsid w:val="00A43CBC"/>
    <w:rsid w:val="00A45EA5"/>
    <w:rsid w:val="00A514FC"/>
    <w:rsid w:val="00A52058"/>
    <w:rsid w:val="00A547CC"/>
    <w:rsid w:val="00A54F96"/>
    <w:rsid w:val="00A602F5"/>
    <w:rsid w:val="00A63EF0"/>
    <w:rsid w:val="00A65098"/>
    <w:rsid w:val="00A71F32"/>
    <w:rsid w:val="00A81AB5"/>
    <w:rsid w:val="00A83D14"/>
    <w:rsid w:val="00A868A7"/>
    <w:rsid w:val="00A86E42"/>
    <w:rsid w:val="00A8704E"/>
    <w:rsid w:val="00A90FF0"/>
    <w:rsid w:val="00A9334E"/>
    <w:rsid w:val="00A94528"/>
    <w:rsid w:val="00A95317"/>
    <w:rsid w:val="00A97D13"/>
    <w:rsid w:val="00AA08FE"/>
    <w:rsid w:val="00AA199B"/>
    <w:rsid w:val="00AA4B9F"/>
    <w:rsid w:val="00AA5D62"/>
    <w:rsid w:val="00AB1873"/>
    <w:rsid w:val="00AB4019"/>
    <w:rsid w:val="00AB4ACE"/>
    <w:rsid w:val="00AC019A"/>
    <w:rsid w:val="00AC1ABF"/>
    <w:rsid w:val="00AC3F62"/>
    <w:rsid w:val="00AD4648"/>
    <w:rsid w:val="00AE01AE"/>
    <w:rsid w:val="00AE0A7E"/>
    <w:rsid w:val="00AE3FFC"/>
    <w:rsid w:val="00AE6058"/>
    <w:rsid w:val="00AF09E5"/>
    <w:rsid w:val="00AF191D"/>
    <w:rsid w:val="00AF5F6A"/>
    <w:rsid w:val="00B00714"/>
    <w:rsid w:val="00B013D1"/>
    <w:rsid w:val="00B01A17"/>
    <w:rsid w:val="00B02F46"/>
    <w:rsid w:val="00B10F12"/>
    <w:rsid w:val="00B1169D"/>
    <w:rsid w:val="00B15BE6"/>
    <w:rsid w:val="00B15EFA"/>
    <w:rsid w:val="00B177D6"/>
    <w:rsid w:val="00B17986"/>
    <w:rsid w:val="00B21597"/>
    <w:rsid w:val="00B233D7"/>
    <w:rsid w:val="00B3111F"/>
    <w:rsid w:val="00B31D9B"/>
    <w:rsid w:val="00B35FB1"/>
    <w:rsid w:val="00B40B17"/>
    <w:rsid w:val="00B41E47"/>
    <w:rsid w:val="00B41E98"/>
    <w:rsid w:val="00B45AF6"/>
    <w:rsid w:val="00B461BD"/>
    <w:rsid w:val="00B50B09"/>
    <w:rsid w:val="00B56400"/>
    <w:rsid w:val="00B62F3B"/>
    <w:rsid w:val="00B65FD7"/>
    <w:rsid w:val="00B66A58"/>
    <w:rsid w:val="00B66F9A"/>
    <w:rsid w:val="00B7011A"/>
    <w:rsid w:val="00B72CCC"/>
    <w:rsid w:val="00B81F79"/>
    <w:rsid w:val="00B84C6F"/>
    <w:rsid w:val="00B91B9C"/>
    <w:rsid w:val="00B93CEF"/>
    <w:rsid w:val="00BA6231"/>
    <w:rsid w:val="00BA6D81"/>
    <w:rsid w:val="00BA78FF"/>
    <w:rsid w:val="00BA7C39"/>
    <w:rsid w:val="00BB150C"/>
    <w:rsid w:val="00BD11E7"/>
    <w:rsid w:val="00BD2353"/>
    <w:rsid w:val="00BD4CA1"/>
    <w:rsid w:val="00BD6734"/>
    <w:rsid w:val="00BD71AB"/>
    <w:rsid w:val="00BE4B74"/>
    <w:rsid w:val="00BE7EB0"/>
    <w:rsid w:val="00BF02D7"/>
    <w:rsid w:val="00BF508D"/>
    <w:rsid w:val="00C041F6"/>
    <w:rsid w:val="00C04934"/>
    <w:rsid w:val="00C04EB0"/>
    <w:rsid w:val="00C07FC9"/>
    <w:rsid w:val="00C13F2B"/>
    <w:rsid w:val="00C23D72"/>
    <w:rsid w:val="00C35C06"/>
    <w:rsid w:val="00C37587"/>
    <w:rsid w:val="00C4535A"/>
    <w:rsid w:val="00C469B6"/>
    <w:rsid w:val="00C511A7"/>
    <w:rsid w:val="00C52AD7"/>
    <w:rsid w:val="00C5356D"/>
    <w:rsid w:val="00C625CD"/>
    <w:rsid w:val="00C659BB"/>
    <w:rsid w:val="00C7697E"/>
    <w:rsid w:val="00C83A8E"/>
    <w:rsid w:val="00C8540C"/>
    <w:rsid w:val="00C93B9A"/>
    <w:rsid w:val="00C95DEE"/>
    <w:rsid w:val="00C973AC"/>
    <w:rsid w:val="00CA33B9"/>
    <w:rsid w:val="00CA37DE"/>
    <w:rsid w:val="00CA5131"/>
    <w:rsid w:val="00CB2CCB"/>
    <w:rsid w:val="00CB5755"/>
    <w:rsid w:val="00CC26B1"/>
    <w:rsid w:val="00CD1729"/>
    <w:rsid w:val="00CD2F81"/>
    <w:rsid w:val="00CE0264"/>
    <w:rsid w:val="00CE0B60"/>
    <w:rsid w:val="00CE1475"/>
    <w:rsid w:val="00CE191C"/>
    <w:rsid w:val="00CE4CF2"/>
    <w:rsid w:val="00CE671B"/>
    <w:rsid w:val="00CE7F6D"/>
    <w:rsid w:val="00CF2EB7"/>
    <w:rsid w:val="00D04BFA"/>
    <w:rsid w:val="00D11845"/>
    <w:rsid w:val="00D15C10"/>
    <w:rsid w:val="00D15CFD"/>
    <w:rsid w:val="00D30EA1"/>
    <w:rsid w:val="00D401C2"/>
    <w:rsid w:val="00D45E66"/>
    <w:rsid w:val="00D6404A"/>
    <w:rsid w:val="00D64069"/>
    <w:rsid w:val="00D662B0"/>
    <w:rsid w:val="00D669CD"/>
    <w:rsid w:val="00D70791"/>
    <w:rsid w:val="00D70C38"/>
    <w:rsid w:val="00D72E5D"/>
    <w:rsid w:val="00D7385F"/>
    <w:rsid w:val="00D73FCC"/>
    <w:rsid w:val="00D84ED6"/>
    <w:rsid w:val="00D85BE3"/>
    <w:rsid w:val="00D866E4"/>
    <w:rsid w:val="00D9045F"/>
    <w:rsid w:val="00D9268E"/>
    <w:rsid w:val="00D951DB"/>
    <w:rsid w:val="00D95DC9"/>
    <w:rsid w:val="00D9757B"/>
    <w:rsid w:val="00DB1540"/>
    <w:rsid w:val="00DB5E14"/>
    <w:rsid w:val="00DB7A99"/>
    <w:rsid w:val="00DD5A6D"/>
    <w:rsid w:val="00DE25C9"/>
    <w:rsid w:val="00DE3F43"/>
    <w:rsid w:val="00DE6787"/>
    <w:rsid w:val="00DF4A73"/>
    <w:rsid w:val="00DF5547"/>
    <w:rsid w:val="00DF5784"/>
    <w:rsid w:val="00DF66D7"/>
    <w:rsid w:val="00DF6839"/>
    <w:rsid w:val="00E05866"/>
    <w:rsid w:val="00E06B70"/>
    <w:rsid w:val="00E1394D"/>
    <w:rsid w:val="00E153BF"/>
    <w:rsid w:val="00E16CA3"/>
    <w:rsid w:val="00E20200"/>
    <w:rsid w:val="00E22826"/>
    <w:rsid w:val="00E22E1F"/>
    <w:rsid w:val="00E23252"/>
    <w:rsid w:val="00E243DD"/>
    <w:rsid w:val="00E25B1F"/>
    <w:rsid w:val="00E26421"/>
    <w:rsid w:val="00E27FD9"/>
    <w:rsid w:val="00E34EB7"/>
    <w:rsid w:val="00E35C36"/>
    <w:rsid w:val="00E36C98"/>
    <w:rsid w:val="00E37462"/>
    <w:rsid w:val="00E422EB"/>
    <w:rsid w:val="00E474FA"/>
    <w:rsid w:val="00E51503"/>
    <w:rsid w:val="00E51A04"/>
    <w:rsid w:val="00E52B73"/>
    <w:rsid w:val="00E54975"/>
    <w:rsid w:val="00E55B9D"/>
    <w:rsid w:val="00E57E71"/>
    <w:rsid w:val="00E601E7"/>
    <w:rsid w:val="00E628C2"/>
    <w:rsid w:val="00E71AF3"/>
    <w:rsid w:val="00E75F5E"/>
    <w:rsid w:val="00E823D4"/>
    <w:rsid w:val="00E8468A"/>
    <w:rsid w:val="00E86A5A"/>
    <w:rsid w:val="00E876BE"/>
    <w:rsid w:val="00E9003B"/>
    <w:rsid w:val="00E93A99"/>
    <w:rsid w:val="00E93CBF"/>
    <w:rsid w:val="00E942A7"/>
    <w:rsid w:val="00E95A4D"/>
    <w:rsid w:val="00E96697"/>
    <w:rsid w:val="00E974F7"/>
    <w:rsid w:val="00EA3B72"/>
    <w:rsid w:val="00EB05A4"/>
    <w:rsid w:val="00EB1169"/>
    <w:rsid w:val="00EB12FA"/>
    <w:rsid w:val="00EB1FAA"/>
    <w:rsid w:val="00EB4F4C"/>
    <w:rsid w:val="00EB7919"/>
    <w:rsid w:val="00EC16FD"/>
    <w:rsid w:val="00EC3A4F"/>
    <w:rsid w:val="00EC50B8"/>
    <w:rsid w:val="00EC7700"/>
    <w:rsid w:val="00ED236C"/>
    <w:rsid w:val="00EE35C9"/>
    <w:rsid w:val="00EE71B8"/>
    <w:rsid w:val="00EF6E60"/>
    <w:rsid w:val="00F00191"/>
    <w:rsid w:val="00F01329"/>
    <w:rsid w:val="00F01D21"/>
    <w:rsid w:val="00F03BFB"/>
    <w:rsid w:val="00F043D8"/>
    <w:rsid w:val="00F2300D"/>
    <w:rsid w:val="00F23B03"/>
    <w:rsid w:val="00F2616E"/>
    <w:rsid w:val="00F31767"/>
    <w:rsid w:val="00F31A7A"/>
    <w:rsid w:val="00F32D32"/>
    <w:rsid w:val="00F3551A"/>
    <w:rsid w:val="00F41454"/>
    <w:rsid w:val="00F54DB3"/>
    <w:rsid w:val="00F641F7"/>
    <w:rsid w:val="00F67BE5"/>
    <w:rsid w:val="00F72621"/>
    <w:rsid w:val="00F73B5E"/>
    <w:rsid w:val="00F74C4C"/>
    <w:rsid w:val="00F77596"/>
    <w:rsid w:val="00F8028B"/>
    <w:rsid w:val="00F82F4F"/>
    <w:rsid w:val="00F836FA"/>
    <w:rsid w:val="00F83BAE"/>
    <w:rsid w:val="00F856CB"/>
    <w:rsid w:val="00F92C36"/>
    <w:rsid w:val="00F95FAA"/>
    <w:rsid w:val="00F97E44"/>
    <w:rsid w:val="00FA1649"/>
    <w:rsid w:val="00FA440A"/>
    <w:rsid w:val="00FA4FB9"/>
    <w:rsid w:val="00FB172D"/>
    <w:rsid w:val="00FB365D"/>
    <w:rsid w:val="00FB3D83"/>
    <w:rsid w:val="00FB4FA9"/>
    <w:rsid w:val="00FB5FCF"/>
    <w:rsid w:val="00FB6508"/>
    <w:rsid w:val="00FC6684"/>
    <w:rsid w:val="00FD0B50"/>
    <w:rsid w:val="00FE02F1"/>
    <w:rsid w:val="00FE1AB1"/>
    <w:rsid w:val="00FE4394"/>
    <w:rsid w:val="00FF18D8"/>
    <w:rsid w:val="00FF407C"/>
    <w:rsid w:val="00FF7065"/>
    <w:rsid w:val="010F589C"/>
    <w:rsid w:val="01697289"/>
    <w:rsid w:val="018E7867"/>
    <w:rsid w:val="01952A60"/>
    <w:rsid w:val="01BF5277"/>
    <w:rsid w:val="01CA4491"/>
    <w:rsid w:val="01F14C7E"/>
    <w:rsid w:val="02551A35"/>
    <w:rsid w:val="0274291C"/>
    <w:rsid w:val="02814708"/>
    <w:rsid w:val="037B46E6"/>
    <w:rsid w:val="03C2230D"/>
    <w:rsid w:val="041D0196"/>
    <w:rsid w:val="052A208A"/>
    <w:rsid w:val="05E5373F"/>
    <w:rsid w:val="066F3883"/>
    <w:rsid w:val="067C6A9F"/>
    <w:rsid w:val="06E83EDB"/>
    <w:rsid w:val="07052FED"/>
    <w:rsid w:val="07526F5D"/>
    <w:rsid w:val="07786AE2"/>
    <w:rsid w:val="07E345C3"/>
    <w:rsid w:val="08E0279D"/>
    <w:rsid w:val="09A759A1"/>
    <w:rsid w:val="09B23C11"/>
    <w:rsid w:val="0A3A4AC5"/>
    <w:rsid w:val="0AF33C99"/>
    <w:rsid w:val="0B9F66E0"/>
    <w:rsid w:val="0C047E63"/>
    <w:rsid w:val="0C5C3776"/>
    <w:rsid w:val="0D590B07"/>
    <w:rsid w:val="0DB25E54"/>
    <w:rsid w:val="0DF20B70"/>
    <w:rsid w:val="0E226FE1"/>
    <w:rsid w:val="0E287205"/>
    <w:rsid w:val="0EB20A07"/>
    <w:rsid w:val="0F3B5A00"/>
    <w:rsid w:val="0FB56A0A"/>
    <w:rsid w:val="0FEC356E"/>
    <w:rsid w:val="1081587B"/>
    <w:rsid w:val="108B0D18"/>
    <w:rsid w:val="108B3A3D"/>
    <w:rsid w:val="10D845EC"/>
    <w:rsid w:val="113A267A"/>
    <w:rsid w:val="115A75AE"/>
    <w:rsid w:val="116A3808"/>
    <w:rsid w:val="11A20F9A"/>
    <w:rsid w:val="11BF5F46"/>
    <w:rsid w:val="11C3488D"/>
    <w:rsid w:val="11D975B4"/>
    <w:rsid w:val="12351C69"/>
    <w:rsid w:val="12CD54C5"/>
    <w:rsid w:val="13117FC8"/>
    <w:rsid w:val="1365679F"/>
    <w:rsid w:val="13953F0A"/>
    <w:rsid w:val="14082C48"/>
    <w:rsid w:val="144C4D0E"/>
    <w:rsid w:val="14C23BC4"/>
    <w:rsid w:val="14DE6FA1"/>
    <w:rsid w:val="150D59C4"/>
    <w:rsid w:val="151D2A4B"/>
    <w:rsid w:val="15290DC2"/>
    <w:rsid w:val="15474468"/>
    <w:rsid w:val="15872983"/>
    <w:rsid w:val="15B147D4"/>
    <w:rsid w:val="162B08B7"/>
    <w:rsid w:val="16B010AD"/>
    <w:rsid w:val="16F66BFE"/>
    <w:rsid w:val="17B92D93"/>
    <w:rsid w:val="180908CB"/>
    <w:rsid w:val="18695AA7"/>
    <w:rsid w:val="187F25E3"/>
    <w:rsid w:val="18D00FAE"/>
    <w:rsid w:val="18E979DE"/>
    <w:rsid w:val="192415F9"/>
    <w:rsid w:val="193E72AA"/>
    <w:rsid w:val="19A651BC"/>
    <w:rsid w:val="1A0031AB"/>
    <w:rsid w:val="1A170BDA"/>
    <w:rsid w:val="1A2A4B12"/>
    <w:rsid w:val="1ADB7038"/>
    <w:rsid w:val="1B4E56E4"/>
    <w:rsid w:val="1B857B57"/>
    <w:rsid w:val="1C9F37AD"/>
    <w:rsid w:val="1CDE180E"/>
    <w:rsid w:val="1CF3509D"/>
    <w:rsid w:val="1D6F60DF"/>
    <w:rsid w:val="1D81772B"/>
    <w:rsid w:val="1DEA0B6F"/>
    <w:rsid w:val="1E1713BC"/>
    <w:rsid w:val="1E1B1991"/>
    <w:rsid w:val="1E976702"/>
    <w:rsid w:val="1EAA4F8C"/>
    <w:rsid w:val="1EB015AF"/>
    <w:rsid w:val="1EC34955"/>
    <w:rsid w:val="1F270F96"/>
    <w:rsid w:val="1F8D7B1B"/>
    <w:rsid w:val="1FC216C1"/>
    <w:rsid w:val="1FED4BEA"/>
    <w:rsid w:val="20084A01"/>
    <w:rsid w:val="205D3861"/>
    <w:rsid w:val="2180685B"/>
    <w:rsid w:val="2193228F"/>
    <w:rsid w:val="21CF62D3"/>
    <w:rsid w:val="22151077"/>
    <w:rsid w:val="222205E8"/>
    <w:rsid w:val="22423AD3"/>
    <w:rsid w:val="231C2DF2"/>
    <w:rsid w:val="236E6656"/>
    <w:rsid w:val="23993853"/>
    <w:rsid w:val="23B35297"/>
    <w:rsid w:val="23C635ED"/>
    <w:rsid w:val="24110913"/>
    <w:rsid w:val="2438569A"/>
    <w:rsid w:val="245A2A47"/>
    <w:rsid w:val="25A84EC0"/>
    <w:rsid w:val="261C6242"/>
    <w:rsid w:val="269A5854"/>
    <w:rsid w:val="26DA3FC1"/>
    <w:rsid w:val="26E77D88"/>
    <w:rsid w:val="27200AD1"/>
    <w:rsid w:val="27E234BC"/>
    <w:rsid w:val="2842631F"/>
    <w:rsid w:val="285A37B3"/>
    <w:rsid w:val="28774D96"/>
    <w:rsid w:val="288C4E73"/>
    <w:rsid w:val="28A16CF8"/>
    <w:rsid w:val="28A5531F"/>
    <w:rsid w:val="28D370D8"/>
    <w:rsid w:val="29514701"/>
    <w:rsid w:val="29AC53EE"/>
    <w:rsid w:val="29B860C9"/>
    <w:rsid w:val="29C4560F"/>
    <w:rsid w:val="29CA4185"/>
    <w:rsid w:val="2A5C638F"/>
    <w:rsid w:val="2AE7592A"/>
    <w:rsid w:val="2B09527A"/>
    <w:rsid w:val="2B117770"/>
    <w:rsid w:val="2B2814FA"/>
    <w:rsid w:val="2B5A4A7B"/>
    <w:rsid w:val="2B5B12EB"/>
    <w:rsid w:val="2BD420D6"/>
    <w:rsid w:val="2C694CBC"/>
    <w:rsid w:val="2C882DDE"/>
    <w:rsid w:val="2CBE3CCF"/>
    <w:rsid w:val="2CC77196"/>
    <w:rsid w:val="2D043AA6"/>
    <w:rsid w:val="2D831A06"/>
    <w:rsid w:val="2D856189"/>
    <w:rsid w:val="2E21648D"/>
    <w:rsid w:val="2EAF7A41"/>
    <w:rsid w:val="2EF80584"/>
    <w:rsid w:val="2EFE5891"/>
    <w:rsid w:val="2F063F34"/>
    <w:rsid w:val="2FD84031"/>
    <w:rsid w:val="304C67A9"/>
    <w:rsid w:val="30B55C78"/>
    <w:rsid w:val="30B60B19"/>
    <w:rsid w:val="30BE5EDB"/>
    <w:rsid w:val="30F878AC"/>
    <w:rsid w:val="316C7894"/>
    <w:rsid w:val="31C5787B"/>
    <w:rsid w:val="31C65706"/>
    <w:rsid w:val="31E347EC"/>
    <w:rsid w:val="321A0957"/>
    <w:rsid w:val="3252202E"/>
    <w:rsid w:val="325E1C66"/>
    <w:rsid w:val="329D63AE"/>
    <w:rsid w:val="32B931D3"/>
    <w:rsid w:val="332C4855"/>
    <w:rsid w:val="33611959"/>
    <w:rsid w:val="337916BF"/>
    <w:rsid w:val="33BC6C08"/>
    <w:rsid w:val="33C94D59"/>
    <w:rsid w:val="343E1A7A"/>
    <w:rsid w:val="34AE2919"/>
    <w:rsid w:val="34B878CE"/>
    <w:rsid w:val="35184E95"/>
    <w:rsid w:val="356B2B4B"/>
    <w:rsid w:val="35C83BB0"/>
    <w:rsid w:val="35D02BA5"/>
    <w:rsid w:val="35E81E8F"/>
    <w:rsid w:val="36183A39"/>
    <w:rsid w:val="36590287"/>
    <w:rsid w:val="36CB602C"/>
    <w:rsid w:val="36E65DD7"/>
    <w:rsid w:val="372C5FFE"/>
    <w:rsid w:val="374379C4"/>
    <w:rsid w:val="37606731"/>
    <w:rsid w:val="376A3061"/>
    <w:rsid w:val="37915D55"/>
    <w:rsid w:val="37C5629A"/>
    <w:rsid w:val="38450AF4"/>
    <w:rsid w:val="386C0D47"/>
    <w:rsid w:val="38834DE9"/>
    <w:rsid w:val="38F17F44"/>
    <w:rsid w:val="39180668"/>
    <w:rsid w:val="394551CF"/>
    <w:rsid w:val="39CA58D9"/>
    <w:rsid w:val="39EA4A27"/>
    <w:rsid w:val="3B1670B3"/>
    <w:rsid w:val="3B93530F"/>
    <w:rsid w:val="3BCC263F"/>
    <w:rsid w:val="3BEC396B"/>
    <w:rsid w:val="3C7C75E3"/>
    <w:rsid w:val="3CA50F91"/>
    <w:rsid w:val="3CF437C0"/>
    <w:rsid w:val="3D1D4E3C"/>
    <w:rsid w:val="3D265426"/>
    <w:rsid w:val="3D3E4138"/>
    <w:rsid w:val="3D6E0931"/>
    <w:rsid w:val="3E630E89"/>
    <w:rsid w:val="3EB6730E"/>
    <w:rsid w:val="3F2F518A"/>
    <w:rsid w:val="3FC2620B"/>
    <w:rsid w:val="400E76F1"/>
    <w:rsid w:val="40712598"/>
    <w:rsid w:val="40E95BCB"/>
    <w:rsid w:val="40EB6816"/>
    <w:rsid w:val="410E24A9"/>
    <w:rsid w:val="41183EF2"/>
    <w:rsid w:val="417105DD"/>
    <w:rsid w:val="41D521B5"/>
    <w:rsid w:val="41DB630E"/>
    <w:rsid w:val="424D144B"/>
    <w:rsid w:val="42C30F7F"/>
    <w:rsid w:val="42F35E76"/>
    <w:rsid w:val="43787F9E"/>
    <w:rsid w:val="445F1BE2"/>
    <w:rsid w:val="447769DF"/>
    <w:rsid w:val="449965CB"/>
    <w:rsid w:val="44B577C6"/>
    <w:rsid w:val="450864E7"/>
    <w:rsid w:val="45105DC0"/>
    <w:rsid w:val="459F18CA"/>
    <w:rsid w:val="45BC5429"/>
    <w:rsid w:val="45C1286A"/>
    <w:rsid w:val="45CA5863"/>
    <w:rsid w:val="45F06838"/>
    <w:rsid w:val="46003033"/>
    <w:rsid w:val="466A26E5"/>
    <w:rsid w:val="46B113B2"/>
    <w:rsid w:val="46ED1AC1"/>
    <w:rsid w:val="47105583"/>
    <w:rsid w:val="471F7E3B"/>
    <w:rsid w:val="477D4661"/>
    <w:rsid w:val="47BF152F"/>
    <w:rsid w:val="47F60983"/>
    <w:rsid w:val="47F6247F"/>
    <w:rsid w:val="49172284"/>
    <w:rsid w:val="4933053F"/>
    <w:rsid w:val="495C4CF8"/>
    <w:rsid w:val="496338FD"/>
    <w:rsid w:val="496A73DA"/>
    <w:rsid w:val="4971342D"/>
    <w:rsid w:val="499417D5"/>
    <w:rsid w:val="49970A72"/>
    <w:rsid w:val="4A214080"/>
    <w:rsid w:val="4A7265E5"/>
    <w:rsid w:val="4AAB1241"/>
    <w:rsid w:val="4AB17BEF"/>
    <w:rsid w:val="4BA12BC2"/>
    <w:rsid w:val="4BAA1F9F"/>
    <w:rsid w:val="4C2F4672"/>
    <w:rsid w:val="4CB44857"/>
    <w:rsid w:val="4CBC3C0E"/>
    <w:rsid w:val="4D315925"/>
    <w:rsid w:val="4DE80D85"/>
    <w:rsid w:val="4E517AD8"/>
    <w:rsid w:val="4E702A20"/>
    <w:rsid w:val="4F24796D"/>
    <w:rsid w:val="4F272254"/>
    <w:rsid w:val="4F3532F9"/>
    <w:rsid w:val="4F472054"/>
    <w:rsid w:val="4F813561"/>
    <w:rsid w:val="4FEB35B1"/>
    <w:rsid w:val="503A07B5"/>
    <w:rsid w:val="505029E8"/>
    <w:rsid w:val="50AE6021"/>
    <w:rsid w:val="50EB7315"/>
    <w:rsid w:val="5143403A"/>
    <w:rsid w:val="52B458D1"/>
    <w:rsid w:val="533811AA"/>
    <w:rsid w:val="53494F3F"/>
    <w:rsid w:val="537075DA"/>
    <w:rsid w:val="53AA2A54"/>
    <w:rsid w:val="54107C9B"/>
    <w:rsid w:val="5413381A"/>
    <w:rsid w:val="54184B65"/>
    <w:rsid w:val="55097D1F"/>
    <w:rsid w:val="553270F5"/>
    <w:rsid w:val="555C0D43"/>
    <w:rsid w:val="557F2BBE"/>
    <w:rsid w:val="5583486A"/>
    <w:rsid w:val="558565C7"/>
    <w:rsid w:val="55AA3630"/>
    <w:rsid w:val="56424E79"/>
    <w:rsid w:val="564866EC"/>
    <w:rsid w:val="565F22B2"/>
    <w:rsid w:val="56847368"/>
    <w:rsid w:val="56FB01DB"/>
    <w:rsid w:val="573C777B"/>
    <w:rsid w:val="57DA2469"/>
    <w:rsid w:val="585F18AD"/>
    <w:rsid w:val="58667FE6"/>
    <w:rsid w:val="587E2954"/>
    <w:rsid w:val="59420650"/>
    <w:rsid w:val="598E25C1"/>
    <w:rsid w:val="59B81155"/>
    <w:rsid w:val="5A0239C3"/>
    <w:rsid w:val="5A54118A"/>
    <w:rsid w:val="5A8817D3"/>
    <w:rsid w:val="5B0647F0"/>
    <w:rsid w:val="5B1008A3"/>
    <w:rsid w:val="5B5C277B"/>
    <w:rsid w:val="5B962DF5"/>
    <w:rsid w:val="5C354F37"/>
    <w:rsid w:val="5C5614D9"/>
    <w:rsid w:val="5D455560"/>
    <w:rsid w:val="5D7550C9"/>
    <w:rsid w:val="5DEE43FC"/>
    <w:rsid w:val="5E021ADF"/>
    <w:rsid w:val="5E141912"/>
    <w:rsid w:val="5F0C324D"/>
    <w:rsid w:val="5F7415C4"/>
    <w:rsid w:val="5FFA4030"/>
    <w:rsid w:val="5FFC5E3C"/>
    <w:rsid w:val="60007661"/>
    <w:rsid w:val="60211FD3"/>
    <w:rsid w:val="605C6E6F"/>
    <w:rsid w:val="60701042"/>
    <w:rsid w:val="607E13CA"/>
    <w:rsid w:val="60A56BB7"/>
    <w:rsid w:val="60B73398"/>
    <w:rsid w:val="60D32348"/>
    <w:rsid w:val="60D41911"/>
    <w:rsid w:val="61046C94"/>
    <w:rsid w:val="615E3BD6"/>
    <w:rsid w:val="61980CE2"/>
    <w:rsid w:val="619A7266"/>
    <w:rsid w:val="61ED6705"/>
    <w:rsid w:val="62301936"/>
    <w:rsid w:val="62632A28"/>
    <w:rsid w:val="6302016D"/>
    <w:rsid w:val="63132682"/>
    <w:rsid w:val="63232AEB"/>
    <w:rsid w:val="63433435"/>
    <w:rsid w:val="6360794F"/>
    <w:rsid w:val="637051B0"/>
    <w:rsid w:val="63921A8F"/>
    <w:rsid w:val="639256AC"/>
    <w:rsid w:val="63E739BE"/>
    <w:rsid w:val="63EC4F30"/>
    <w:rsid w:val="63F7159C"/>
    <w:rsid w:val="64062CAE"/>
    <w:rsid w:val="645F3520"/>
    <w:rsid w:val="650238CB"/>
    <w:rsid w:val="6526176E"/>
    <w:rsid w:val="65D31999"/>
    <w:rsid w:val="66406067"/>
    <w:rsid w:val="66455BFF"/>
    <w:rsid w:val="66503B3E"/>
    <w:rsid w:val="66575BD9"/>
    <w:rsid w:val="66783EE1"/>
    <w:rsid w:val="66CD1A7D"/>
    <w:rsid w:val="67147074"/>
    <w:rsid w:val="67395A8D"/>
    <w:rsid w:val="676E19E3"/>
    <w:rsid w:val="67873252"/>
    <w:rsid w:val="678E339D"/>
    <w:rsid w:val="67B20106"/>
    <w:rsid w:val="68637A5A"/>
    <w:rsid w:val="688E56F1"/>
    <w:rsid w:val="68921DB9"/>
    <w:rsid w:val="68E42D90"/>
    <w:rsid w:val="68EA6747"/>
    <w:rsid w:val="6922645E"/>
    <w:rsid w:val="69890E60"/>
    <w:rsid w:val="6989172E"/>
    <w:rsid w:val="69B41833"/>
    <w:rsid w:val="69C45FA2"/>
    <w:rsid w:val="69F37DB2"/>
    <w:rsid w:val="69FF347E"/>
    <w:rsid w:val="6A583907"/>
    <w:rsid w:val="6AB227E1"/>
    <w:rsid w:val="6ACF15CD"/>
    <w:rsid w:val="6AD7008E"/>
    <w:rsid w:val="6B020F32"/>
    <w:rsid w:val="6B354301"/>
    <w:rsid w:val="6B6426A8"/>
    <w:rsid w:val="6B970CEF"/>
    <w:rsid w:val="6BD66662"/>
    <w:rsid w:val="6C035E5A"/>
    <w:rsid w:val="6C625EC0"/>
    <w:rsid w:val="6C9E7C1D"/>
    <w:rsid w:val="6CCA1DA6"/>
    <w:rsid w:val="6CFA66CD"/>
    <w:rsid w:val="6D3A6D8A"/>
    <w:rsid w:val="6D4C2111"/>
    <w:rsid w:val="6D661C6F"/>
    <w:rsid w:val="6DB1683D"/>
    <w:rsid w:val="6DDF355E"/>
    <w:rsid w:val="6E3A7A30"/>
    <w:rsid w:val="6E8E3743"/>
    <w:rsid w:val="6F8B5FEC"/>
    <w:rsid w:val="6FFA140A"/>
    <w:rsid w:val="70952214"/>
    <w:rsid w:val="70E92495"/>
    <w:rsid w:val="71010768"/>
    <w:rsid w:val="713D03D9"/>
    <w:rsid w:val="717161A4"/>
    <w:rsid w:val="71883D59"/>
    <w:rsid w:val="719A4052"/>
    <w:rsid w:val="72116193"/>
    <w:rsid w:val="725B6AE9"/>
    <w:rsid w:val="72782399"/>
    <w:rsid w:val="72B756CD"/>
    <w:rsid w:val="72C227C9"/>
    <w:rsid w:val="72D21752"/>
    <w:rsid w:val="72DF5ECF"/>
    <w:rsid w:val="72F571CC"/>
    <w:rsid w:val="73175CCA"/>
    <w:rsid w:val="7352636C"/>
    <w:rsid w:val="7370666F"/>
    <w:rsid w:val="739704F9"/>
    <w:rsid w:val="7446460E"/>
    <w:rsid w:val="74992E2F"/>
    <w:rsid w:val="750520C4"/>
    <w:rsid w:val="750B707A"/>
    <w:rsid w:val="753551D8"/>
    <w:rsid w:val="7546010E"/>
    <w:rsid w:val="759F1699"/>
    <w:rsid w:val="76597FDF"/>
    <w:rsid w:val="76826429"/>
    <w:rsid w:val="76D0517D"/>
    <w:rsid w:val="777172F3"/>
    <w:rsid w:val="77A36D9B"/>
    <w:rsid w:val="77CE17C2"/>
    <w:rsid w:val="780D5D95"/>
    <w:rsid w:val="786F66E7"/>
    <w:rsid w:val="78795A24"/>
    <w:rsid w:val="794013BD"/>
    <w:rsid w:val="79540870"/>
    <w:rsid w:val="796242F4"/>
    <w:rsid w:val="799130BA"/>
    <w:rsid w:val="799709AC"/>
    <w:rsid w:val="79AB34DD"/>
    <w:rsid w:val="7A547E66"/>
    <w:rsid w:val="7A726030"/>
    <w:rsid w:val="7B581A57"/>
    <w:rsid w:val="7B741572"/>
    <w:rsid w:val="7BA67062"/>
    <w:rsid w:val="7BE26D81"/>
    <w:rsid w:val="7BFC781D"/>
    <w:rsid w:val="7C600257"/>
    <w:rsid w:val="7CCB528C"/>
    <w:rsid w:val="7CDD7929"/>
    <w:rsid w:val="7E0D64C2"/>
    <w:rsid w:val="7EA02192"/>
    <w:rsid w:val="7F3D1F0B"/>
    <w:rsid w:val="7F5C66D4"/>
    <w:rsid w:val="7FCD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qFormat="1" w:unhideWhenUsed="0" w:uiPriority="34" w:semiHidden="0"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3"/>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120" w:after="120"/>
      <w:outlineLvl w:val="3"/>
    </w:pPr>
    <w:rPr>
      <w:rFonts w:ascii="Arial" w:hAnsi="Arial" w:eastAsia="黑体"/>
      <w:b/>
      <w:kern w:val="0"/>
      <w:sz w:val="20"/>
    </w:rPr>
  </w:style>
  <w:style w:type="paragraph" w:styleId="6">
    <w:name w:val="heading 6"/>
    <w:basedOn w:val="1"/>
    <w:next w:val="1"/>
    <w:qFormat/>
    <w:uiPriority w:val="99"/>
    <w:pPr>
      <w:keepNext/>
      <w:keepLines/>
      <w:spacing w:before="240" w:after="64" w:line="320" w:lineRule="auto"/>
      <w:outlineLvl w:val="5"/>
    </w:pPr>
    <w:rPr>
      <w:rFonts w:ascii="Calibri Light" w:hAnsi="Calibri Light"/>
      <w:b/>
      <w:bCs/>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toc 7"/>
    <w:basedOn w:val="1"/>
    <w:next w:val="1"/>
    <w:qFormat/>
    <w:uiPriority w:val="34"/>
    <w:pPr>
      <w:widowControl/>
      <w:wordWrap/>
      <w:autoSpaceDE/>
      <w:autoSpaceDN/>
      <w:ind w:left="2520" w:firstLine="0"/>
    </w:pPr>
  </w:style>
  <w:style w:type="paragraph" w:styleId="8">
    <w:name w:val="Normal Indent"/>
    <w:basedOn w:val="1"/>
    <w:next w:val="1"/>
    <w:link w:val="42"/>
    <w:qFormat/>
    <w:uiPriority w:val="0"/>
    <w:pPr>
      <w:adjustRightInd w:val="0"/>
      <w:ind w:firstLine="420"/>
      <w:jc w:val="left"/>
      <w:textAlignment w:val="baseline"/>
    </w:pPr>
    <w:rPr>
      <w:rFonts w:eastAsia="楷体_GB2312"/>
      <w:kern w:val="0"/>
      <w:sz w:val="24"/>
    </w:rPr>
  </w:style>
  <w:style w:type="paragraph" w:styleId="9">
    <w:name w:val="annotation text"/>
    <w:basedOn w:val="1"/>
    <w:unhideWhenUsed/>
    <w:qFormat/>
    <w:uiPriority w:val="99"/>
    <w:pPr>
      <w:jc w:val="left"/>
    </w:pPr>
  </w:style>
  <w:style w:type="paragraph" w:styleId="10">
    <w:name w:val="Body Text Indent"/>
    <w:basedOn w:val="1"/>
    <w:next w:val="11"/>
    <w:unhideWhenUsed/>
    <w:qFormat/>
    <w:uiPriority w:val="99"/>
    <w:pPr>
      <w:ind w:left="420" w:leftChars="200"/>
    </w:pPr>
    <w:rPr>
      <w:szCs w:val="24"/>
    </w:rPr>
  </w:style>
  <w:style w:type="paragraph" w:styleId="11">
    <w:name w:val="envelope return"/>
    <w:basedOn w:val="1"/>
    <w:unhideWhenUsed/>
    <w:qFormat/>
    <w:uiPriority w:val="99"/>
    <w:pPr>
      <w:snapToGrid w:val="0"/>
    </w:pPr>
    <w:rPr>
      <w:rFonts w:ascii="Arial" w:hAnsi="Arial"/>
    </w:rPr>
  </w:style>
  <w:style w:type="paragraph" w:styleId="12">
    <w:name w:val="index 4"/>
    <w:basedOn w:val="1"/>
    <w:next w:val="1"/>
    <w:unhideWhenUsed/>
    <w:qFormat/>
    <w:uiPriority w:val="99"/>
    <w:pPr>
      <w:ind w:left="600" w:leftChars="600"/>
    </w:pPr>
  </w:style>
  <w:style w:type="paragraph" w:styleId="13">
    <w:name w:val="toc 3"/>
    <w:basedOn w:val="1"/>
    <w:next w:val="1"/>
    <w:qFormat/>
    <w:uiPriority w:val="0"/>
    <w:pPr>
      <w:ind w:left="840" w:leftChars="400"/>
    </w:pPr>
  </w:style>
  <w:style w:type="paragraph" w:styleId="14">
    <w:name w:val="Plain Text"/>
    <w:basedOn w:val="1"/>
    <w:link w:val="52"/>
    <w:qFormat/>
    <w:uiPriority w:val="0"/>
    <w:rPr>
      <w:rFonts w:ascii="宋体" w:hAnsi="Courier New"/>
      <w:szCs w:val="21"/>
    </w:rPr>
  </w:style>
  <w:style w:type="paragraph" w:styleId="15">
    <w:name w:val="Date"/>
    <w:basedOn w:val="1"/>
    <w:next w:val="1"/>
    <w:link w:val="46"/>
    <w:qFormat/>
    <w:uiPriority w:val="0"/>
    <w:pPr>
      <w:ind w:left="100" w:leftChars="2500"/>
    </w:pPr>
    <w:rPr>
      <w:kern w:val="0"/>
      <w:sz w:val="20"/>
      <w:szCs w:val="24"/>
    </w:rPr>
  </w:style>
  <w:style w:type="paragraph" w:styleId="16">
    <w:name w:val="Body Text Indent 2"/>
    <w:basedOn w:val="1"/>
    <w:unhideWhenUsed/>
    <w:qFormat/>
    <w:uiPriority w:val="99"/>
    <w:pPr>
      <w:spacing w:line="420" w:lineRule="exact"/>
      <w:ind w:firstLine="525"/>
    </w:pPr>
    <w:rPr>
      <w:kern w:val="0"/>
      <w:sz w:val="24"/>
    </w:rPr>
  </w:style>
  <w:style w:type="paragraph" w:styleId="17">
    <w:name w:val="Balloon Text"/>
    <w:basedOn w:val="1"/>
    <w:link w:val="45"/>
    <w:unhideWhenUsed/>
    <w:qFormat/>
    <w:uiPriority w:val="99"/>
    <w:rPr>
      <w:kern w:val="0"/>
      <w:sz w:val="18"/>
      <w:szCs w:val="18"/>
    </w:rPr>
  </w:style>
  <w:style w:type="paragraph" w:styleId="18">
    <w:name w:val="footer"/>
    <w:basedOn w:val="1"/>
    <w:link w:val="44"/>
    <w:qFormat/>
    <w:uiPriority w:val="0"/>
    <w:pPr>
      <w:tabs>
        <w:tab w:val="center" w:pos="4153"/>
        <w:tab w:val="right" w:pos="8306"/>
      </w:tabs>
      <w:snapToGrid w:val="0"/>
      <w:jc w:val="left"/>
    </w:pPr>
    <w:rPr>
      <w:kern w:val="0"/>
      <w:sz w:val="18"/>
      <w:szCs w:val="18"/>
    </w:rPr>
  </w:style>
  <w:style w:type="paragraph" w:styleId="19">
    <w:name w:val="header"/>
    <w:basedOn w:val="1"/>
    <w:link w:val="50"/>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qFormat/>
    <w:uiPriority w:val="0"/>
    <w:pPr>
      <w:adjustRightInd w:val="0"/>
      <w:jc w:val="left"/>
      <w:textAlignment w:val="baseline"/>
    </w:pPr>
    <w:rPr>
      <w:rFonts w:eastAsia="楷体_GB2312"/>
      <w:sz w:val="24"/>
    </w:rPr>
  </w:style>
  <w:style w:type="paragraph" w:styleId="21">
    <w:name w:val="Body Text Indent 3"/>
    <w:basedOn w:val="1"/>
    <w:qFormat/>
    <w:uiPriority w:val="0"/>
    <w:pPr>
      <w:spacing w:after="120"/>
      <w:ind w:left="420" w:leftChars="200"/>
    </w:pPr>
    <w:rPr>
      <w:sz w:val="16"/>
      <w:szCs w:val="16"/>
    </w:rPr>
  </w:style>
  <w:style w:type="paragraph" w:styleId="22">
    <w:name w:val="Body Text 2"/>
    <w:basedOn w:val="1"/>
    <w:qFormat/>
    <w:uiPriority w:val="0"/>
    <w:pPr>
      <w:snapToGrid w:val="0"/>
    </w:pPr>
    <w:rPr>
      <w:b/>
      <w:bCs/>
      <w:kern w:val="0"/>
      <w:sz w:val="18"/>
    </w:rPr>
  </w:style>
  <w:style w:type="paragraph" w:styleId="23">
    <w:name w:val="Normal (Web)"/>
    <w:basedOn w:val="1"/>
    <w:unhideWhenUsed/>
    <w:qFormat/>
    <w:uiPriority w:val="99"/>
    <w:pPr>
      <w:spacing w:before="100" w:beforeAutospacing="1" w:after="100" w:afterAutospacing="1"/>
      <w:jc w:val="left"/>
    </w:pPr>
    <w:rPr>
      <w:kern w:val="0"/>
      <w:sz w:val="24"/>
    </w:rPr>
  </w:style>
  <w:style w:type="paragraph" w:styleId="24">
    <w:name w:val="Body Text First Indent 2"/>
    <w:basedOn w:val="10"/>
    <w:next w:val="1"/>
    <w:unhideWhenUsed/>
    <w:qFormat/>
    <w:uiPriority w:val="99"/>
    <w:pPr>
      <w:spacing w:after="120"/>
      <w:ind w:firstLine="200" w:firstLineChars="200"/>
    </w:pPr>
  </w:style>
  <w:style w:type="table" w:styleId="26">
    <w:name w:val="Table Grid"/>
    <w:basedOn w:val="2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page number"/>
    <w:basedOn w:val="27"/>
    <w:qFormat/>
    <w:uiPriority w:val="0"/>
  </w:style>
  <w:style w:type="character" w:styleId="30">
    <w:name w:val="FollowedHyperlink"/>
    <w:unhideWhenUsed/>
    <w:qFormat/>
    <w:uiPriority w:val="99"/>
    <w:rPr>
      <w:color w:val="000000"/>
      <w:sz w:val="18"/>
      <w:szCs w:val="18"/>
      <w:u w:val="none"/>
    </w:rPr>
  </w:style>
  <w:style w:type="character" w:styleId="31">
    <w:name w:val="Hyperlink"/>
    <w:basedOn w:val="27"/>
    <w:qFormat/>
    <w:uiPriority w:val="0"/>
    <w:rPr>
      <w:color w:val="333333"/>
      <w:u w:val="none"/>
    </w:rPr>
  </w:style>
  <w:style w:type="paragraph" w:customStyle="1" w:styleId="32">
    <w:name w:val="正文1"/>
    <w:basedOn w:val="1"/>
    <w:qFormat/>
    <w:uiPriority w:val="0"/>
    <w:pPr>
      <w:spacing w:line="360" w:lineRule="auto"/>
      <w:ind w:firstLine="361"/>
    </w:pPr>
    <w:rPr>
      <w:rFonts w:ascii="宋体" w:hAnsi="宋体"/>
    </w:rPr>
  </w:style>
  <w:style w:type="paragraph" w:customStyle="1" w:styleId="33">
    <w:name w:val="Default"/>
    <w:qFormat/>
    <w:uiPriority w:val="0"/>
    <w:pPr>
      <w:widowControl w:val="0"/>
      <w:autoSpaceDE w:val="0"/>
      <w:autoSpaceDN w:val="0"/>
      <w:adjustRightInd w:val="0"/>
    </w:pPr>
    <w:rPr>
      <w:rFonts w:ascii="Times New Roman" w:hAnsi="Times New Roman" w:eastAsia="宋体" w:cs="宋体"/>
      <w:color w:val="000000"/>
      <w:sz w:val="24"/>
      <w:szCs w:val="24"/>
      <w:u w:val="single"/>
      <w:lang w:val="en-US" w:eastAsia="zh-CN" w:bidi="ar-SA"/>
    </w:rPr>
  </w:style>
  <w:style w:type="paragraph" w:customStyle="1" w:styleId="34">
    <w:name w:val="张勋－节格式－居中"/>
    <w:basedOn w:val="1"/>
    <w:qFormat/>
    <w:uiPriority w:val="0"/>
    <w:pPr>
      <w:jc w:val="center"/>
      <w:textAlignment w:val="center"/>
      <w:outlineLvl w:val="0"/>
    </w:pPr>
    <w:rPr>
      <w:rFonts w:ascii="宋体" w:hAnsi="宋体" w:cs="宋体"/>
      <w:b/>
      <w:bCs/>
      <w:sz w:val="28"/>
      <w:szCs w:val="28"/>
    </w:rPr>
  </w:style>
  <w:style w:type="paragraph" w:customStyle="1" w:styleId="35">
    <w:name w:val="列出段落1"/>
    <w:basedOn w:val="1"/>
    <w:qFormat/>
    <w:uiPriority w:val="0"/>
    <w:pPr>
      <w:ind w:firstLine="420" w:firstLineChars="200"/>
    </w:pPr>
  </w:style>
  <w:style w:type="paragraph" w:customStyle="1" w:styleId="36">
    <w:name w:val="_Style 3"/>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列出段落21"/>
    <w:basedOn w:val="1"/>
    <w:qFormat/>
    <w:uiPriority w:val="34"/>
    <w:pPr>
      <w:adjustRightInd w:val="0"/>
      <w:snapToGrid w:val="0"/>
      <w:ind w:firstLine="420" w:firstLineChars="200"/>
    </w:pPr>
  </w:style>
  <w:style w:type="paragraph" w:customStyle="1" w:styleId="3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9">
    <w:name w:val="列出段落2"/>
    <w:basedOn w:val="1"/>
    <w:qFormat/>
    <w:uiPriority w:val="34"/>
    <w:pPr>
      <w:adjustRightInd w:val="0"/>
      <w:snapToGrid w:val="0"/>
      <w:ind w:firstLine="420" w:firstLineChars="200"/>
    </w:pPr>
  </w:style>
  <w:style w:type="paragraph" w:customStyle="1" w:styleId="40">
    <w:name w:val="列出段落3"/>
    <w:basedOn w:val="1"/>
    <w:link w:val="47"/>
    <w:qFormat/>
    <w:uiPriority w:val="34"/>
    <w:pPr>
      <w:spacing w:line="360" w:lineRule="auto"/>
      <w:ind w:firstLine="420" w:firstLineChars="200"/>
    </w:pPr>
    <w:rPr>
      <w:rFonts w:ascii="Arial" w:hAnsi="Arial"/>
      <w:kern w:val="0"/>
      <w:sz w:val="24"/>
    </w:rPr>
  </w:style>
  <w:style w:type="paragraph" w:customStyle="1" w:styleId="41">
    <w:name w:val="报告正文"/>
    <w:basedOn w:val="1"/>
    <w:qFormat/>
    <w:uiPriority w:val="0"/>
    <w:pPr>
      <w:suppressAutoHyphens/>
      <w:adjustRightInd w:val="0"/>
      <w:snapToGrid w:val="0"/>
      <w:spacing w:line="312" w:lineRule="auto"/>
      <w:ind w:left="2600"/>
    </w:pPr>
    <w:rPr>
      <w:rFonts w:ascii="华文细黑" w:eastAsia="华文细黑"/>
      <w:sz w:val="20"/>
    </w:rPr>
  </w:style>
  <w:style w:type="character" w:customStyle="1" w:styleId="42">
    <w:name w:val="正文缩进 Char"/>
    <w:link w:val="8"/>
    <w:qFormat/>
    <w:uiPriority w:val="0"/>
    <w:rPr>
      <w:rFonts w:eastAsia="楷体_GB2312"/>
      <w:sz w:val="24"/>
    </w:rPr>
  </w:style>
  <w:style w:type="character" w:customStyle="1" w:styleId="43">
    <w:name w:val="标题 1 Char"/>
    <w:link w:val="3"/>
    <w:qFormat/>
    <w:uiPriority w:val="0"/>
    <w:rPr>
      <w:rFonts w:ascii="Times New Roman" w:hAnsi="Times New Roman" w:eastAsia="楷体_GB2312" w:cs="Times New Roman"/>
      <w:b/>
      <w:kern w:val="44"/>
      <w:sz w:val="44"/>
      <w:szCs w:val="20"/>
    </w:rPr>
  </w:style>
  <w:style w:type="character" w:customStyle="1" w:styleId="44">
    <w:name w:val="页脚 Char"/>
    <w:link w:val="18"/>
    <w:qFormat/>
    <w:uiPriority w:val="0"/>
    <w:rPr>
      <w:sz w:val="18"/>
      <w:szCs w:val="18"/>
    </w:rPr>
  </w:style>
  <w:style w:type="character" w:customStyle="1" w:styleId="45">
    <w:name w:val="批注框文本 Char"/>
    <w:link w:val="17"/>
    <w:semiHidden/>
    <w:qFormat/>
    <w:uiPriority w:val="99"/>
    <w:rPr>
      <w:rFonts w:ascii="Times New Roman" w:hAnsi="Times New Roman" w:eastAsia="宋体" w:cs="Times New Roman"/>
      <w:sz w:val="18"/>
      <w:szCs w:val="18"/>
    </w:rPr>
  </w:style>
  <w:style w:type="character" w:customStyle="1" w:styleId="46">
    <w:name w:val="日期 Char"/>
    <w:link w:val="15"/>
    <w:qFormat/>
    <w:uiPriority w:val="0"/>
    <w:rPr>
      <w:szCs w:val="24"/>
    </w:rPr>
  </w:style>
  <w:style w:type="character" w:customStyle="1" w:styleId="47">
    <w:name w:val="列出段落 Char"/>
    <w:link w:val="40"/>
    <w:qFormat/>
    <w:locked/>
    <w:uiPriority w:val="34"/>
    <w:rPr>
      <w:rFonts w:ascii="Arial" w:hAnsi="Arial" w:cs="Arial"/>
      <w:sz w:val="24"/>
    </w:rPr>
  </w:style>
  <w:style w:type="character" w:customStyle="1" w:styleId="48">
    <w:name w:val="页眉 Char1"/>
    <w:semiHidden/>
    <w:qFormat/>
    <w:uiPriority w:val="99"/>
    <w:rPr>
      <w:rFonts w:ascii="Times New Roman" w:hAnsi="Times New Roman" w:eastAsia="宋体" w:cs="Times New Roman"/>
      <w:sz w:val="18"/>
      <w:szCs w:val="18"/>
    </w:rPr>
  </w:style>
  <w:style w:type="character" w:customStyle="1" w:styleId="49">
    <w:name w:val="页脚 Char1"/>
    <w:semiHidden/>
    <w:qFormat/>
    <w:uiPriority w:val="99"/>
    <w:rPr>
      <w:rFonts w:ascii="Times New Roman" w:hAnsi="Times New Roman" w:eastAsia="宋体" w:cs="Times New Roman"/>
      <w:sz w:val="18"/>
      <w:szCs w:val="18"/>
    </w:rPr>
  </w:style>
  <w:style w:type="character" w:customStyle="1" w:styleId="50">
    <w:name w:val="页眉 Char"/>
    <w:link w:val="19"/>
    <w:qFormat/>
    <w:uiPriority w:val="0"/>
    <w:rPr>
      <w:sz w:val="18"/>
      <w:szCs w:val="18"/>
    </w:rPr>
  </w:style>
  <w:style w:type="character" w:customStyle="1" w:styleId="51">
    <w:name w:val="日期 Char1"/>
    <w:semiHidden/>
    <w:qFormat/>
    <w:uiPriority w:val="99"/>
    <w:rPr>
      <w:rFonts w:ascii="Times New Roman" w:hAnsi="Times New Roman" w:eastAsia="宋体" w:cs="Times New Roman"/>
      <w:szCs w:val="20"/>
    </w:rPr>
  </w:style>
  <w:style w:type="character" w:customStyle="1" w:styleId="52">
    <w:name w:val="纯文本 Char"/>
    <w:basedOn w:val="27"/>
    <w:link w:val="14"/>
    <w:qFormat/>
    <w:uiPriority w:val="0"/>
    <w:rPr>
      <w:rFonts w:ascii="宋体" w:hAnsi="Courier New"/>
      <w:kern w:val="2"/>
      <w:sz w:val="21"/>
      <w:szCs w:val="21"/>
    </w:rPr>
  </w:style>
  <w:style w:type="paragraph" w:customStyle="1" w:styleId="53">
    <w:name w:val="正文3"/>
    <w:qFormat/>
    <w:uiPriority w:val="0"/>
    <w:pPr>
      <w:adjustRightInd w:val="0"/>
      <w:snapToGrid w:val="0"/>
    </w:pPr>
    <w:rPr>
      <w:rFonts w:ascii="Tahoma" w:hAnsi="Tahoma" w:eastAsia="微软雅黑" w:cs="Times New Roman"/>
      <w:lang w:val="en-US" w:eastAsia="zh-CN" w:bidi="ar-SA"/>
    </w:rPr>
  </w:style>
  <w:style w:type="paragraph" w:customStyle="1" w:styleId="54">
    <w:name w:val="Normal_0_1"/>
    <w:qFormat/>
    <w:uiPriority w:val="0"/>
    <w:pPr>
      <w:adjustRightInd w:val="0"/>
      <w:snapToGrid w:val="0"/>
    </w:pPr>
    <w:rPr>
      <w:rFonts w:ascii="Tahoma" w:hAnsi="Tahoma" w:eastAsia="微软雅黑" w:cs="Times New Roman"/>
      <w:lang w:val="en-US" w:eastAsia="zh-CN" w:bidi="ar-SA"/>
    </w:rPr>
  </w:style>
  <w:style w:type="paragraph" w:customStyle="1" w:styleId="55">
    <w:name w:val="普通(网站) Char"/>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56">
    <w:name w:val="_正文"/>
    <w:basedOn w:val="1"/>
    <w:qFormat/>
    <w:uiPriority w:val="0"/>
    <w:pPr>
      <w:adjustRightInd w:val="0"/>
      <w:snapToGrid w:val="0"/>
      <w:spacing w:line="360" w:lineRule="auto"/>
      <w:ind w:firstLine="200" w:firstLineChars="200"/>
    </w:pPr>
    <w:rPr>
      <w:color w:val="000000"/>
      <w:sz w:val="24"/>
      <w:szCs w:val="24"/>
    </w:rPr>
  </w:style>
  <w:style w:type="paragraph" w:customStyle="1" w:styleId="57">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character" w:customStyle="1" w:styleId="58">
    <w:name w:val="font11"/>
    <w:qFormat/>
    <w:uiPriority w:val="0"/>
    <w:rPr>
      <w:rFonts w:hint="eastAsia" w:ascii="宋体" w:hAnsi="宋体" w:eastAsia="宋体" w:cs="宋体"/>
      <w:color w:val="000000"/>
      <w:sz w:val="24"/>
      <w:szCs w:val="24"/>
      <w:u w:val="none"/>
    </w:rPr>
  </w:style>
  <w:style w:type="paragraph" w:customStyle="1" w:styleId="59">
    <w:name w:val="列出段落31"/>
    <w:basedOn w:val="1"/>
    <w:qFormat/>
    <w:uiPriority w:val="34"/>
    <w:pPr>
      <w:spacing w:line="360" w:lineRule="auto"/>
      <w:ind w:firstLine="420" w:firstLineChars="200"/>
    </w:pPr>
    <w:rPr>
      <w:rFonts w:ascii="Arial" w:hAnsi="Arial"/>
      <w:kern w:val="0"/>
      <w:sz w:val="24"/>
    </w:rPr>
  </w:style>
  <w:style w:type="paragraph" w:customStyle="1" w:styleId="60">
    <w:name w:val="p0"/>
    <w:qFormat/>
    <w:uiPriority w:val="0"/>
    <w:rPr>
      <w:rFonts w:ascii="Times New Roman" w:hAnsi="Times New Roman" w:eastAsia="宋体" w:cs="Times New Roman"/>
      <w:szCs w:val="21"/>
      <w:lang w:val="en-US" w:eastAsia="zh-CN" w:bidi="ar-SA"/>
    </w:rPr>
  </w:style>
  <w:style w:type="paragraph" w:styleId="61">
    <w:name w:val="List Paragraph"/>
    <w:basedOn w:val="1"/>
    <w:next w:val="7"/>
    <w:qFormat/>
    <w:uiPriority w:val="0"/>
    <w:pPr>
      <w:ind w:firstLine="420" w:firstLineChars="200"/>
    </w:pPr>
  </w:style>
  <w:style w:type="paragraph" w:customStyle="1" w:styleId="62">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63">
    <w:name w:val="msonormalcxspmiddle"/>
    <w:basedOn w:val="1"/>
    <w:qFormat/>
    <w:uiPriority w:val="0"/>
    <w:pPr>
      <w:widowControl/>
      <w:spacing w:before="100" w:beforeAutospacing="1" w:after="100" w:afterAutospacing="1"/>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38</Pages>
  <Words>16965</Words>
  <Characters>17259</Characters>
  <Lines>15</Lines>
  <Paragraphs>41</Paragraphs>
  <TotalTime>0</TotalTime>
  <ScaleCrop>false</ScaleCrop>
  <LinksUpToDate>false</LinksUpToDate>
  <CharactersWithSpaces>18848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2019-03-22T08:59:00Z</dcterms:created>
  <dc:creator>何花</dc:creator>
  <cp:lastModifiedBy>亦木</cp:lastModifiedBy>
  <cp:lastPrinted>2023-05-25T03:11:00Z</cp:lastPrinted>
  <dcterms:modified xsi:type="dcterms:W3CDTF">2023-06-06T12:30:19Z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3BC3E203564149EC9CE6A67857623803_13</vt:lpwstr>
  </property>
</Properties>
</file>