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9501DEA">
      <w:pPr>
        <w:tabs>
          <w:tab w:val="left" w:pos="6300"/>
        </w:tabs>
        <w:snapToGrid w:val="0"/>
        <w:spacing w:line="300" w:lineRule="auto"/>
        <w:rPr>
          <w:b/>
          <w:bCs/>
          <w:color w:val="000000" w:themeColor="text1"/>
          <w:sz w:val="44"/>
          <w:szCs w:val="44"/>
          <w14:textFill>
            <w14:solidFill>
              <w14:schemeClr w14:val="tx1"/>
            </w14:solidFill>
          </w14:textFill>
        </w:rPr>
      </w:pPr>
    </w:p>
    <w:p w14:paraId="477F2509">
      <w:pPr>
        <w:tabs>
          <w:tab w:val="left" w:pos="6300"/>
        </w:tabs>
        <w:snapToGrid w:val="0"/>
        <w:spacing w:line="300" w:lineRule="auto"/>
        <w:jc w:val="center"/>
        <w:rPr>
          <w:rFonts w:hint="eastAsia" w:eastAsiaTheme="minorEastAsia"/>
          <w:b/>
          <w:bCs/>
          <w:color w:val="000000" w:themeColor="text1"/>
          <w:w w:val="80"/>
          <w:sz w:val="72"/>
          <w:szCs w:val="72"/>
          <w14:textFill>
            <w14:solidFill>
              <w14:schemeClr w14:val="tx1"/>
            </w14:solidFill>
          </w14:textFill>
        </w:rPr>
      </w:pPr>
      <w:r>
        <w:rPr>
          <w:rFonts w:hint="eastAsia" w:eastAsiaTheme="minorEastAsia"/>
          <w:b/>
          <w:bCs/>
          <w:color w:val="000000" w:themeColor="text1"/>
          <w:w w:val="80"/>
          <w:sz w:val="72"/>
          <w:szCs w:val="72"/>
          <w:lang w:val="en-US" w:eastAsia="zh-CN"/>
          <w14:textFill>
            <w14:solidFill>
              <w14:schemeClr w14:val="tx1"/>
            </w14:solidFill>
          </w14:textFill>
        </w:rPr>
        <w:t>鹤涛小学红色文化纪念馆展陈</w:t>
      </w:r>
      <w:r>
        <w:rPr>
          <w:rFonts w:hint="eastAsia" w:eastAsiaTheme="minorEastAsia"/>
          <w:b/>
          <w:bCs/>
          <w:color w:val="000000" w:themeColor="text1"/>
          <w:w w:val="80"/>
          <w:sz w:val="72"/>
          <w:szCs w:val="72"/>
          <w14:textFill>
            <w14:solidFill>
              <w14:schemeClr w14:val="tx1"/>
            </w14:solidFill>
          </w14:textFill>
        </w:rPr>
        <w:t>设计</w:t>
      </w:r>
    </w:p>
    <w:p w14:paraId="620CA1E3">
      <w:pPr>
        <w:tabs>
          <w:tab w:val="left" w:pos="6300"/>
        </w:tabs>
        <w:snapToGrid w:val="0"/>
        <w:spacing w:line="300" w:lineRule="auto"/>
        <w:jc w:val="center"/>
        <w:rPr>
          <w:rFonts w:hint="eastAsia" w:eastAsiaTheme="minorEastAsia"/>
          <w:b/>
          <w:bCs/>
          <w:color w:val="000000" w:themeColor="text1"/>
          <w:w w:val="80"/>
          <w:sz w:val="72"/>
          <w:szCs w:val="72"/>
          <w:lang w:eastAsia="zh-CN"/>
          <w14:textFill>
            <w14:solidFill>
              <w14:schemeClr w14:val="tx1"/>
            </w14:solidFill>
          </w14:textFill>
        </w:rPr>
      </w:pPr>
      <w:r>
        <w:rPr>
          <w:rFonts w:hint="eastAsia" w:eastAsiaTheme="minorEastAsia"/>
          <w:b/>
          <w:bCs/>
          <w:color w:val="000000" w:themeColor="text1"/>
          <w:w w:val="80"/>
          <w:sz w:val="72"/>
          <w:szCs w:val="72"/>
          <w:lang w:val="en-US" w:eastAsia="zh-CN"/>
          <w14:textFill>
            <w14:solidFill>
              <w14:schemeClr w14:val="tx1"/>
            </w14:solidFill>
          </w14:textFill>
        </w:rPr>
        <w:t>制作服务采购</w:t>
      </w:r>
      <w:r>
        <w:rPr>
          <w:rFonts w:eastAsiaTheme="minorEastAsia"/>
          <w:b/>
          <w:bCs/>
          <w:color w:val="000000" w:themeColor="text1"/>
          <w:w w:val="80"/>
          <w:sz w:val="72"/>
          <w:szCs w:val="72"/>
          <w14:textFill>
            <w14:solidFill>
              <w14:schemeClr w14:val="tx1"/>
            </w14:solidFill>
          </w14:textFill>
        </w:rPr>
        <w:t>项目</w:t>
      </w:r>
      <w:r>
        <w:rPr>
          <w:rFonts w:hint="eastAsia" w:eastAsiaTheme="minorEastAsia"/>
          <w:b/>
          <w:bCs/>
          <w:color w:val="000000" w:themeColor="text1"/>
          <w:w w:val="80"/>
          <w:sz w:val="72"/>
          <w:szCs w:val="72"/>
          <w:lang w:eastAsia="zh-CN"/>
          <w14:textFill>
            <w14:solidFill>
              <w14:schemeClr w14:val="tx1"/>
            </w14:solidFill>
          </w14:textFill>
        </w:rPr>
        <w:t>（</w:t>
      </w:r>
      <w:r>
        <w:rPr>
          <w:rFonts w:hint="eastAsia" w:eastAsiaTheme="minorEastAsia"/>
          <w:b/>
          <w:bCs/>
          <w:color w:val="000000" w:themeColor="text1"/>
          <w:w w:val="80"/>
          <w:sz w:val="72"/>
          <w:szCs w:val="72"/>
          <w:lang w:val="en-US" w:eastAsia="zh-CN"/>
          <w14:textFill>
            <w14:solidFill>
              <w14:schemeClr w14:val="tx1"/>
            </w14:solidFill>
          </w14:textFill>
        </w:rPr>
        <w:t>一期</w:t>
      </w:r>
      <w:r>
        <w:rPr>
          <w:rFonts w:hint="eastAsia" w:eastAsiaTheme="minorEastAsia"/>
          <w:b/>
          <w:bCs/>
          <w:color w:val="000000" w:themeColor="text1"/>
          <w:w w:val="80"/>
          <w:sz w:val="72"/>
          <w:szCs w:val="72"/>
          <w:lang w:eastAsia="zh-CN"/>
          <w14:textFill>
            <w14:solidFill>
              <w14:schemeClr w14:val="tx1"/>
            </w14:solidFill>
          </w14:textFill>
        </w:rPr>
        <w:t>）</w:t>
      </w:r>
    </w:p>
    <w:p w14:paraId="677AAFF3">
      <w:pPr>
        <w:tabs>
          <w:tab w:val="left" w:pos="6300"/>
        </w:tabs>
        <w:snapToGrid w:val="0"/>
        <w:spacing w:line="300" w:lineRule="auto"/>
        <w:jc w:val="center"/>
        <w:rPr>
          <w:b/>
          <w:bCs/>
          <w:color w:val="000000" w:themeColor="text1"/>
          <w:w w:val="80"/>
          <w:sz w:val="48"/>
          <w:szCs w:val="48"/>
          <w14:textFill>
            <w14:solidFill>
              <w14:schemeClr w14:val="tx1"/>
            </w14:solidFill>
          </w14:textFill>
        </w:rPr>
      </w:pPr>
    </w:p>
    <w:p w14:paraId="15347199">
      <w:pPr>
        <w:pStyle w:val="56"/>
        <w:ind w:firstLine="480"/>
        <w:rPr>
          <w:rFonts w:ascii="Times New Roman" w:hAnsi="Times New Roman" w:cs="Times New Roman"/>
        </w:rPr>
      </w:pPr>
    </w:p>
    <w:p w14:paraId="2784D27A">
      <w:pPr>
        <w:pStyle w:val="56"/>
        <w:ind w:firstLine="480"/>
        <w:rPr>
          <w:rFonts w:ascii="Times New Roman" w:hAnsi="Times New Roman" w:cs="Times New Roman"/>
          <w:color w:val="000000" w:themeColor="text1"/>
          <w14:textFill>
            <w14:solidFill>
              <w14:schemeClr w14:val="tx1"/>
            </w14:solidFill>
          </w14:textFill>
        </w:rPr>
      </w:pPr>
    </w:p>
    <w:p w14:paraId="26CF53E7">
      <w:pPr>
        <w:pStyle w:val="56"/>
        <w:ind w:firstLine="480"/>
        <w:rPr>
          <w:rFonts w:ascii="Times New Roman" w:hAnsi="Times New Roman" w:cs="Times New Roman"/>
          <w:color w:val="000000" w:themeColor="text1"/>
          <w14:textFill>
            <w14:solidFill>
              <w14:schemeClr w14:val="tx1"/>
            </w14:solidFill>
          </w14:textFill>
        </w:rPr>
      </w:pPr>
    </w:p>
    <w:p w14:paraId="54C71BE5">
      <w:pPr>
        <w:pStyle w:val="56"/>
        <w:ind w:firstLine="480"/>
        <w:rPr>
          <w:rFonts w:ascii="Times New Roman" w:hAnsi="Times New Roman" w:cs="Times New Roman"/>
          <w:color w:val="000000" w:themeColor="text1"/>
          <w14:textFill>
            <w14:solidFill>
              <w14:schemeClr w14:val="tx1"/>
            </w14:solidFill>
          </w14:textFill>
        </w:rPr>
      </w:pPr>
    </w:p>
    <w:p w14:paraId="4586CB13">
      <w:pPr>
        <w:pStyle w:val="56"/>
        <w:ind w:firstLine="480"/>
        <w:rPr>
          <w:rFonts w:ascii="Times New Roman" w:hAnsi="Times New Roman" w:cs="Times New Roman"/>
          <w:color w:val="000000" w:themeColor="text1"/>
          <w14:textFill>
            <w14:solidFill>
              <w14:schemeClr w14:val="tx1"/>
            </w14:solidFill>
          </w14:textFill>
        </w:rPr>
      </w:pPr>
    </w:p>
    <w:p w14:paraId="1B1210FD">
      <w:pPr>
        <w:tabs>
          <w:tab w:val="left" w:pos="6300"/>
        </w:tabs>
        <w:snapToGrid w:val="0"/>
        <w:jc w:val="center"/>
        <w:rPr>
          <w:b/>
          <w:bCs/>
          <w:color w:val="000000" w:themeColor="text1"/>
          <w:w w:val="80"/>
          <w:sz w:val="32"/>
          <w:szCs w:val="32"/>
          <w14:textFill>
            <w14:solidFill>
              <w14:schemeClr w14:val="tx1"/>
            </w14:solidFill>
          </w14:textFill>
        </w:rPr>
      </w:pPr>
    </w:p>
    <w:p w14:paraId="0BCAF18E">
      <w:pPr>
        <w:tabs>
          <w:tab w:val="left" w:pos="6300"/>
        </w:tabs>
        <w:snapToGrid w:val="0"/>
        <w:jc w:val="center"/>
        <w:rPr>
          <w:b/>
          <w:bCs/>
          <w:color w:val="000000" w:themeColor="text1"/>
          <w:w w:val="80"/>
          <w:sz w:val="96"/>
          <w:szCs w:val="96"/>
          <w14:textFill>
            <w14:solidFill>
              <w14:schemeClr w14:val="tx1"/>
            </w14:solidFill>
          </w14:textFill>
        </w:rPr>
      </w:pPr>
      <w:r>
        <w:rPr>
          <w:b/>
          <w:bCs/>
          <w:color w:val="000000" w:themeColor="text1"/>
          <w:w w:val="80"/>
          <w:sz w:val="96"/>
          <w:szCs w:val="96"/>
          <w14:textFill>
            <w14:solidFill>
              <w14:schemeClr w14:val="tx1"/>
            </w14:solidFill>
          </w14:textFill>
        </w:rPr>
        <w:t>竞争性磋商文件</w:t>
      </w:r>
    </w:p>
    <w:p w14:paraId="4E9648C5">
      <w:pPr>
        <w:jc w:val="center"/>
        <w:rPr>
          <w:b/>
          <w:bCs/>
          <w:color w:val="000000" w:themeColor="text1"/>
          <w:sz w:val="44"/>
          <w:szCs w:val="44"/>
          <w14:textFill>
            <w14:solidFill>
              <w14:schemeClr w14:val="tx1"/>
            </w14:solidFill>
          </w14:textFill>
        </w:rPr>
      </w:pPr>
    </w:p>
    <w:p w14:paraId="636AFFAD">
      <w:pPr>
        <w:spacing w:line="360" w:lineRule="auto"/>
        <w:jc w:val="center"/>
        <w:rPr>
          <w:b/>
          <w:bCs/>
          <w:color w:val="000000" w:themeColor="text1"/>
          <w:sz w:val="44"/>
          <w:szCs w:val="44"/>
          <w14:textFill>
            <w14:solidFill>
              <w14:schemeClr w14:val="tx1"/>
            </w14:solidFill>
          </w14:textFill>
        </w:rPr>
      </w:pPr>
    </w:p>
    <w:p w14:paraId="69DAD0FC">
      <w:pPr>
        <w:snapToGrid w:val="0"/>
        <w:spacing w:line="360" w:lineRule="auto"/>
        <w:rPr>
          <w:b/>
          <w:bCs/>
          <w:color w:val="000000" w:themeColor="text1"/>
          <w:sz w:val="36"/>
          <w:szCs w:val="36"/>
          <w14:textFill>
            <w14:solidFill>
              <w14:schemeClr w14:val="tx1"/>
            </w14:solidFill>
          </w14:textFill>
        </w:rPr>
      </w:pPr>
    </w:p>
    <w:p w14:paraId="537C5BFE">
      <w:pPr>
        <w:snapToGrid w:val="0"/>
        <w:spacing w:line="360" w:lineRule="auto"/>
        <w:jc w:val="both"/>
        <w:rPr>
          <w:b/>
          <w:bCs/>
          <w:color w:val="000000" w:themeColor="text1"/>
          <w:sz w:val="36"/>
          <w:szCs w:val="36"/>
          <w14:textFill>
            <w14:solidFill>
              <w14:schemeClr w14:val="tx1"/>
            </w14:solidFill>
          </w14:textFill>
        </w:rPr>
      </w:pPr>
    </w:p>
    <w:p w14:paraId="57D3A4F5">
      <w:pPr>
        <w:snapToGrid w:val="0"/>
        <w:spacing w:line="360" w:lineRule="auto"/>
        <w:rPr>
          <w:b/>
          <w:bCs/>
          <w:color w:val="000000" w:themeColor="text1"/>
          <w:sz w:val="36"/>
          <w:szCs w:val="36"/>
          <w14:textFill>
            <w14:solidFill>
              <w14:schemeClr w14:val="tx1"/>
            </w14:solidFill>
          </w14:textFill>
        </w:rPr>
      </w:pPr>
    </w:p>
    <w:p w14:paraId="45D650F4">
      <w:pPr>
        <w:pStyle w:val="56"/>
        <w:ind w:left="0" w:leftChars="0" w:firstLine="0" w:firstLineChars="0"/>
        <w:rPr>
          <w:rFonts w:ascii="Times New Roman" w:hAnsi="Times New Roman" w:cs="Times New Roman"/>
        </w:rPr>
      </w:pPr>
    </w:p>
    <w:p w14:paraId="05AA6E9B">
      <w:pPr>
        <w:pStyle w:val="56"/>
        <w:ind w:left="0" w:leftChars="0" w:firstLine="0" w:firstLineChars="0"/>
        <w:rPr>
          <w:rFonts w:ascii="Times New Roman" w:hAnsi="Times New Roman" w:cs="Times New Roman"/>
        </w:rPr>
      </w:pPr>
    </w:p>
    <w:p w14:paraId="281E0CA0">
      <w:pPr>
        <w:keepNext w:val="0"/>
        <w:keepLines w:val="0"/>
        <w:pageBreakBefore w:val="0"/>
        <w:widowControl w:val="0"/>
        <w:kinsoku/>
        <w:wordWrap/>
        <w:overflowPunct/>
        <w:topLinePunct w:val="0"/>
        <w:autoSpaceDE/>
        <w:autoSpaceDN/>
        <w:bidi w:val="0"/>
        <w:adjustRightInd/>
        <w:snapToGrid/>
        <w:spacing w:line="360" w:lineRule="auto"/>
        <w:ind w:firstLine="1807" w:firstLineChars="500"/>
        <w:jc w:val="both"/>
        <w:textAlignment w:val="auto"/>
        <w:rPr>
          <w:b/>
          <w:snapToGrid w:val="0"/>
          <w:color w:val="000000" w:themeColor="text1"/>
          <w:kern w:val="0"/>
          <w:sz w:val="36"/>
          <w:szCs w:val="36"/>
          <w14:textFill>
            <w14:solidFill>
              <w14:schemeClr w14:val="tx1"/>
            </w14:solidFill>
          </w14:textFill>
        </w:rPr>
      </w:pPr>
      <w:bookmarkStart w:id="0" w:name="_Toc94585339"/>
      <w:bookmarkStart w:id="1" w:name="_Toc94544743"/>
      <w:bookmarkStart w:id="2" w:name="_Toc11499583"/>
      <w:bookmarkStart w:id="3" w:name="_Toc12670502"/>
      <w:bookmarkStart w:id="4" w:name="_Toc521203417"/>
      <w:bookmarkStart w:id="5" w:name="_Toc8895738"/>
      <w:bookmarkStart w:id="6" w:name="_Toc521201596"/>
      <w:bookmarkStart w:id="7" w:name="_Toc11554638"/>
      <w:bookmarkStart w:id="8" w:name="_Toc11500279"/>
      <w:bookmarkStart w:id="9" w:name="_Toc94544827"/>
      <w:r>
        <w:rPr>
          <w:b/>
          <w:snapToGrid w:val="0"/>
          <w:color w:val="000000" w:themeColor="text1"/>
          <w:kern w:val="0"/>
          <w:sz w:val="36"/>
          <w:szCs w:val="36"/>
          <w14:textFill>
            <w14:solidFill>
              <w14:schemeClr w14:val="tx1"/>
            </w14:solidFill>
          </w14:textFill>
        </w:rPr>
        <w:t>采购单位：南通市鹤涛小学</w:t>
      </w:r>
    </w:p>
    <w:p w14:paraId="5354B84F">
      <w:pPr>
        <w:keepNext w:val="0"/>
        <w:keepLines w:val="0"/>
        <w:pageBreakBefore w:val="0"/>
        <w:widowControl w:val="0"/>
        <w:kinsoku/>
        <w:wordWrap/>
        <w:overflowPunct/>
        <w:topLinePunct w:val="0"/>
        <w:autoSpaceDE/>
        <w:autoSpaceDN/>
        <w:bidi w:val="0"/>
        <w:adjustRightInd/>
        <w:snapToGrid/>
        <w:spacing w:line="360" w:lineRule="auto"/>
        <w:ind w:firstLine="1807" w:firstLineChars="500"/>
        <w:jc w:val="both"/>
        <w:textAlignment w:val="auto"/>
        <w:rPr>
          <w:b/>
          <w:snapToGrid w:val="0"/>
          <w:color w:val="000000" w:themeColor="text1"/>
          <w:kern w:val="0"/>
          <w:sz w:val="30"/>
          <w:szCs w:val="30"/>
          <w14:textFill>
            <w14:solidFill>
              <w14:schemeClr w14:val="tx1"/>
            </w14:solidFill>
          </w14:textFill>
        </w:rPr>
      </w:pPr>
      <w:r>
        <w:rPr>
          <w:b/>
          <w:snapToGrid w:val="0"/>
          <w:color w:val="000000" w:themeColor="text1"/>
          <w:kern w:val="0"/>
          <w:sz w:val="36"/>
          <w:szCs w:val="36"/>
          <w14:textFill>
            <w14:solidFill>
              <w14:schemeClr w14:val="tx1"/>
            </w14:solidFill>
          </w14:textFill>
        </w:rPr>
        <w:t>代理机构：</w:t>
      </w:r>
      <w:r>
        <w:rPr>
          <w:rFonts w:hint="eastAsia"/>
          <w:b/>
          <w:snapToGrid w:val="0"/>
          <w:color w:val="000000" w:themeColor="text1"/>
          <w:kern w:val="0"/>
          <w:sz w:val="36"/>
          <w:szCs w:val="36"/>
          <w14:textFill>
            <w14:solidFill>
              <w14:schemeClr w14:val="tx1"/>
            </w14:solidFill>
          </w14:textFill>
        </w:rPr>
        <w:t>江苏建诚工程咨询有限公司</w:t>
      </w:r>
    </w:p>
    <w:p w14:paraId="38F6D04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snapToGrid w:val="0"/>
          <w:color w:val="000000" w:themeColor="text1"/>
          <w:kern w:val="0"/>
          <w:sz w:val="30"/>
          <w:szCs w:val="30"/>
          <w14:textFill>
            <w14:solidFill>
              <w14:schemeClr w14:val="tx1"/>
            </w14:solidFill>
          </w14:textFill>
        </w:rPr>
        <w:sectPr>
          <w:headerReference r:id="rId4" w:type="first"/>
          <w:headerReference r:id="rId3" w:type="default"/>
          <w:footerReference r:id="rId5" w:type="default"/>
          <w:type w:val="continuous"/>
          <w:pgSz w:w="11906" w:h="16838"/>
          <w:pgMar w:top="1134" w:right="1134" w:bottom="1134" w:left="1134" w:header="737" w:footer="454" w:gutter="0"/>
          <w:pgNumType w:start="1"/>
          <w:cols w:space="720" w:num="1"/>
          <w:titlePg/>
          <w:docGrid w:type="lines" w:linePitch="312" w:charSpace="0"/>
        </w:sectPr>
      </w:pPr>
      <w:r>
        <w:rPr>
          <w:b/>
          <w:snapToGrid w:val="0"/>
          <w:color w:val="000000" w:themeColor="text1"/>
          <w:kern w:val="0"/>
          <w:sz w:val="36"/>
          <w:szCs w:val="36"/>
          <w14:textFill>
            <w14:solidFill>
              <w14:schemeClr w14:val="tx1"/>
            </w14:solidFill>
          </w14:textFill>
        </w:rPr>
        <w:t>二〇二</w:t>
      </w:r>
      <w:r>
        <w:rPr>
          <w:rFonts w:hint="eastAsia"/>
          <w:b/>
          <w:snapToGrid w:val="0"/>
          <w:color w:val="000000" w:themeColor="text1"/>
          <w:kern w:val="0"/>
          <w:sz w:val="36"/>
          <w:szCs w:val="36"/>
          <w:lang w:val="en-US" w:eastAsia="zh-CN"/>
          <w14:textFill>
            <w14:solidFill>
              <w14:schemeClr w14:val="tx1"/>
            </w14:solidFill>
          </w14:textFill>
        </w:rPr>
        <w:t>四</w:t>
      </w:r>
      <w:r>
        <w:rPr>
          <w:b/>
          <w:snapToGrid w:val="0"/>
          <w:color w:val="000000" w:themeColor="text1"/>
          <w:kern w:val="0"/>
          <w:sz w:val="36"/>
          <w:szCs w:val="36"/>
          <w14:textFill>
            <w14:solidFill>
              <w14:schemeClr w14:val="tx1"/>
            </w14:solidFill>
          </w14:textFill>
        </w:rPr>
        <w:t>年</w:t>
      </w:r>
      <w:r>
        <w:rPr>
          <w:rFonts w:hint="eastAsia"/>
          <w:b/>
          <w:snapToGrid w:val="0"/>
          <w:color w:val="000000" w:themeColor="text1"/>
          <w:kern w:val="0"/>
          <w:sz w:val="36"/>
          <w:szCs w:val="36"/>
          <w:lang w:val="en-US" w:eastAsia="zh-CN"/>
          <w14:textFill>
            <w14:solidFill>
              <w14:schemeClr w14:val="tx1"/>
            </w14:solidFill>
          </w14:textFill>
        </w:rPr>
        <w:t>十一</w:t>
      </w:r>
      <w:r>
        <w:rPr>
          <w:b/>
          <w:snapToGrid w:val="0"/>
          <w:color w:val="000000" w:themeColor="text1"/>
          <w:kern w:val="0"/>
          <w:sz w:val="36"/>
          <w:szCs w:val="36"/>
          <w14:textFill>
            <w14:solidFill>
              <w14:schemeClr w14:val="tx1"/>
            </w14:solidFill>
          </w14:textFill>
        </w:rPr>
        <w:t>月</w:t>
      </w:r>
      <w:r>
        <w:rPr>
          <w:rFonts w:hint="eastAsia"/>
          <w:b/>
          <w:snapToGrid w:val="0"/>
          <w:color w:val="000000" w:themeColor="text1"/>
          <w:kern w:val="0"/>
          <w:sz w:val="36"/>
          <w:szCs w:val="36"/>
          <w:lang w:val="en-US" w:eastAsia="zh-CN"/>
          <w14:textFill>
            <w14:solidFill>
              <w14:schemeClr w14:val="tx1"/>
            </w14:solidFill>
          </w14:textFill>
        </w:rPr>
        <w:t>十四</w:t>
      </w:r>
      <w:r>
        <w:rPr>
          <w:b/>
          <w:snapToGrid w:val="0"/>
          <w:color w:val="000000" w:themeColor="text1"/>
          <w:kern w:val="0"/>
          <w:sz w:val="36"/>
          <w:szCs w:val="36"/>
          <w14:textFill>
            <w14:solidFill>
              <w14:schemeClr w14:val="tx1"/>
            </w14:solidFill>
          </w14:textFill>
        </w:rPr>
        <w:t>日</w:t>
      </w:r>
    </w:p>
    <w:p w14:paraId="414BCB13">
      <w:pPr>
        <w:adjustRightInd w:val="0"/>
        <w:snapToGrid w:val="0"/>
        <w:spacing w:line="360" w:lineRule="auto"/>
        <w:rPr>
          <w:color w:val="000000" w:themeColor="text1"/>
          <w:w w:val="80"/>
          <w:sz w:val="32"/>
          <w:szCs w:val="32"/>
          <w14:textFill>
            <w14:solidFill>
              <w14:schemeClr w14:val="tx1"/>
            </w14:solidFill>
          </w14:textFill>
        </w:rPr>
      </w:pPr>
    </w:p>
    <w:p w14:paraId="0DDD53BE">
      <w:pPr>
        <w:pStyle w:val="27"/>
        <w:tabs>
          <w:tab w:val="left" w:pos="1050"/>
          <w:tab w:val="right" w:leader="dot" w:pos="9402"/>
        </w:tabs>
        <w:spacing w:line="960" w:lineRule="exact"/>
        <w:ind w:left="0" w:firstLine="3971" w:firstLineChars="950"/>
        <w:outlineLvl w:val="0"/>
        <w:rPr>
          <w:b/>
          <w:bCs/>
          <w:i w:val="0"/>
          <w:iCs w:val="0"/>
          <w:color w:val="000000" w:themeColor="text1"/>
          <w:w w:val="80"/>
          <w:sz w:val="52"/>
          <w:szCs w:val="52"/>
          <w14:textFill>
            <w14:solidFill>
              <w14:schemeClr w14:val="tx1"/>
            </w14:solidFill>
          </w14:textFill>
        </w:rPr>
      </w:pPr>
      <w:r>
        <w:rPr>
          <w:b/>
          <w:bCs/>
          <w:i w:val="0"/>
          <w:iCs w:val="0"/>
          <w:color w:val="000000" w:themeColor="text1"/>
          <w:w w:val="80"/>
          <w:sz w:val="52"/>
          <w:szCs w:val="52"/>
          <w14:textFill>
            <w14:solidFill>
              <w14:schemeClr w14:val="tx1"/>
            </w14:solidFill>
          </w14:textFill>
        </w:rPr>
        <w:t>目  录</w:t>
      </w:r>
    </w:p>
    <w:p w14:paraId="7C446E91">
      <w:pPr>
        <w:spacing w:line="800" w:lineRule="exact"/>
        <w:jc w:val="center"/>
        <w:rPr>
          <w:b/>
          <w:bCs/>
          <w:color w:val="000000" w:themeColor="text1"/>
          <w:sz w:val="52"/>
          <w:szCs w:val="52"/>
          <w14:textFill>
            <w14:solidFill>
              <w14:schemeClr w14:val="tx1"/>
            </w14:solidFill>
          </w14:textFill>
        </w:rPr>
      </w:pPr>
    </w:p>
    <w:p w14:paraId="4A144B50">
      <w:pPr>
        <w:pStyle w:val="27"/>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第一章  竞争性磋商公告</w:t>
      </w:r>
    </w:p>
    <w:p w14:paraId="5B74BE54">
      <w:pPr>
        <w:ind w:firstLine="720" w:firstLineChars="200"/>
        <w:rPr>
          <w:color w:val="000000" w:themeColor="text1"/>
          <w:sz w:val="36"/>
          <w:szCs w:val="36"/>
          <w14:textFill>
            <w14:solidFill>
              <w14:schemeClr w14:val="tx1"/>
            </w14:solidFill>
          </w14:textFill>
        </w:rPr>
      </w:pPr>
    </w:p>
    <w:p w14:paraId="2900103B">
      <w:pPr>
        <w:pStyle w:val="27"/>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第二章  磋商供应商须知</w:t>
      </w:r>
    </w:p>
    <w:p w14:paraId="6E1979F5">
      <w:pPr>
        <w:ind w:firstLine="720" w:firstLineChars="200"/>
        <w:rPr>
          <w:color w:val="000000" w:themeColor="text1"/>
          <w:sz w:val="36"/>
          <w:szCs w:val="36"/>
          <w14:textFill>
            <w14:solidFill>
              <w14:schemeClr w14:val="tx1"/>
            </w14:solidFill>
          </w14:textFill>
        </w:rPr>
      </w:pPr>
    </w:p>
    <w:p w14:paraId="0FE97614">
      <w:pPr>
        <w:pStyle w:val="27"/>
        <w:tabs>
          <w:tab w:val="left" w:pos="1050"/>
          <w:tab w:val="right" w:leader="dot" w:pos="9402"/>
        </w:tabs>
        <w:spacing w:line="520" w:lineRule="exact"/>
        <w:ind w:left="1"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第三章  项目需求</w:t>
      </w:r>
    </w:p>
    <w:p w14:paraId="649DA08E">
      <w:pPr>
        <w:ind w:firstLine="720" w:firstLineChars="200"/>
        <w:rPr>
          <w:color w:val="000000" w:themeColor="text1"/>
          <w:sz w:val="36"/>
          <w:szCs w:val="36"/>
          <w14:textFill>
            <w14:solidFill>
              <w14:schemeClr w14:val="tx1"/>
            </w14:solidFill>
          </w14:textFill>
        </w:rPr>
      </w:pPr>
    </w:p>
    <w:p w14:paraId="2F29F50C">
      <w:pPr>
        <w:pStyle w:val="27"/>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第四章  评审方法和程序</w:t>
      </w:r>
    </w:p>
    <w:p w14:paraId="73C0DB07">
      <w:pPr>
        <w:ind w:firstLine="720" w:firstLineChars="200"/>
        <w:rPr>
          <w:color w:val="000000" w:themeColor="text1"/>
          <w:sz w:val="36"/>
          <w:szCs w:val="36"/>
          <w14:textFill>
            <w14:solidFill>
              <w14:schemeClr w14:val="tx1"/>
            </w14:solidFill>
          </w14:textFill>
        </w:rPr>
      </w:pPr>
    </w:p>
    <w:p w14:paraId="3CA0ECEE">
      <w:pPr>
        <w:pStyle w:val="27"/>
        <w:numPr>
          <w:ilvl w:val="0"/>
          <w:numId w:val="2"/>
        </w:numPr>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 xml:space="preserve"> 合同主要条款</w:t>
      </w:r>
    </w:p>
    <w:p w14:paraId="39D4CA10">
      <w:pPr>
        <w:ind w:firstLine="576" w:firstLineChars="200"/>
        <w:rPr>
          <w:i/>
          <w:iCs/>
          <w:color w:val="000000" w:themeColor="text1"/>
          <w:w w:val="80"/>
          <w:sz w:val="36"/>
          <w:szCs w:val="36"/>
          <w14:textFill>
            <w14:solidFill>
              <w14:schemeClr w14:val="tx1"/>
            </w14:solidFill>
          </w14:textFill>
        </w:rPr>
      </w:pPr>
    </w:p>
    <w:p w14:paraId="7D5C1A66">
      <w:pPr>
        <w:pStyle w:val="27"/>
        <w:numPr>
          <w:ilvl w:val="0"/>
          <w:numId w:val="2"/>
        </w:numPr>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 xml:space="preserve"> 合同授予</w:t>
      </w:r>
    </w:p>
    <w:p w14:paraId="095A4D88">
      <w:pPr>
        <w:ind w:firstLine="720" w:firstLineChars="200"/>
        <w:rPr>
          <w:color w:val="000000" w:themeColor="text1"/>
          <w:sz w:val="36"/>
          <w:szCs w:val="36"/>
          <w14:textFill>
            <w14:solidFill>
              <w14:schemeClr w14:val="tx1"/>
            </w14:solidFill>
          </w14:textFill>
        </w:rPr>
      </w:pPr>
    </w:p>
    <w:p w14:paraId="48EE5856">
      <w:pPr>
        <w:pStyle w:val="27"/>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第七章  质疑提出和处理</w:t>
      </w:r>
    </w:p>
    <w:p w14:paraId="6D878DA2">
      <w:pPr>
        <w:ind w:firstLine="720" w:firstLineChars="200"/>
        <w:rPr>
          <w:color w:val="000000" w:themeColor="text1"/>
          <w:sz w:val="36"/>
          <w:szCs w:val="36"/>
          <w14:textFill>
            <w14:solidFill>
              <w14:schemeClr w14:val="tx1"/>
            </w14:solidFill>
          </w14:textFill>
        </w:rPr>
      </w:pPr>
    </w:p>
    <w:p w14:paraId="69F91ABE">
      <w:pPr>
        <w:pStyle w:val="27"/>
        <w:tabs>
          <w:tab w:val="left" w:pos="1050"/>
          <w:tab w:val="right" w:leader="dot" w:pos="9402"/>
        </w:tabs>
        <w:spacing w:line="520" w:lineRule="exact"/>
        <w:ind w:left="0" w:firstLine="576" w:firstLineChars="200"/>
        <w:rPr>
          <w:i w:val="0"/>
          <w:iCs w:val="0"/>
          <w:color w:val="000000" w:themeColor="text1"/>
          <w:w w:val="80"/>
          <w:sz w:val="36"/>
          <w:szCs w:val="36"/>
          <w14:textFill>
            <w14:solidFill>
              <w14:schemeClr w14:val="tx1"/>
            </w14:solidFill>
          </w14:textFill>
        </w:rPr>
      </w:pPr>
      <w:r>
        <w:rPr>
          <w:i w:val="0"/>
          <w:iCs w:val="0"/>
          <w:color w:val="000000" w:themeColor="text1"/>
          <w:w w:val="80"/>
          <w:sz w:val="36"/>
          <w:szCs w:val="36"/>
          <w14:textFill>
            <w14:solidFill>
              <w14:schemeClr w14:val="tx1"/>
            </w14:solidFill>
          </w14:textFill>
        </w:rPr>
        <w:t>第八章  响应文件组成及格式</w:t>
      </w:r>
    </w:p>
    <w:p w14:paraId="779AA437">
      <w:pPr>
        <w:rPr>
          <w:color w:val="000000" w:themeColor="text1"/>
          <w:sz w:val="36"/>
          <w:szCs w:val="36"/>
          <w14:textFill>
            <w14:solidFill>
              <w14:schemeClr w14:val="tx1"/>
            </w14:solidFill>
          </w14:textFill>
        </w:rPr>
      </w:pPr>
    </w:p>
    <w:p w14:paraId="47AD387E">
      <w:pPr>
        <w:rPr>
          <w:color w:val="000000" w:themeColor="text1"/>
          <w:sz w:val="36"/>
          <w:szCs w:val="36"/>
          <w14:textFill>
            <w14:solidFill>
              <w14:schemeClr w14:val="tx1"/>
            </w14:solidFill>
          </w14:textFill>
        </w:rPr>
      </w:pPr>
    </w:p>
    <w:p w14:paraId="2C0FBC14">
      <w:pPr>
        <w:snapToGrid w:val="0"/>
        <w:spacing w:line="360" w:lineRule="auto"/>
        <w:rPr>
          <w:b/>
          <w:bCs/>
          <w:color w:val="000000" w:themeColor="text1"/>
          <w14:textFill>
            <w14:solidFill>
              <w14:schemeClr w14:val="tx1"/>
            </w14:solidFill>
          </w14:textFill>
        </w:rPr>
      </w:pPr>
      <w:r>
        <w:rPr>
          <w:b/>
          <w:bCs/>
          <w:color w:val="000000" w:themeColor="text1"/>
          <w14:textFill>
            <w14:solidFill>
              <w14:schemeClr w14:val="tx1"/>
            </w14:solidFill>
          </w14:textFill>
        </w:rPr>
        <w:br w:type="page"/>
      </w:r>
    </w:p>
    <w:p w14:paraId="7D8DB767">
      <w:pPr>
        <w:spacing w:line="480" w:lineRule="exact"/>
        <w:jc w:val="center"/>
        <w:rPr>
          <w:b/>
          <w:bCs/>
          <w:color w:val="000000" w:themeColor="text1"/>
          <w:w w:val="80"/>
          <w:sz w:val="44"/>
          <w:szCs w:val="44"/>
          <w14:textFill>
            <w14:solidFill>
              <w14:schemeClr w14:val="tx1"/>
            </w14:solidFill>
          </w14:textFill>
        </w:rPr>
      </w:pPr>
      <w:r>
        <w:rPr>
          <w:b/>
          <w:bCs/>
          <w:color w:val="000000" w:themeColor="text1"/>
          <w:w w:val="80"/>
          <w:sz w:val="44"/>
          <w:szCs w:val="44"/>
          <w14:textFill>
            <w14:solidFill>
              <w14:schemeClr w14:val="tx1"/>
            </w14:solidFill>
          </w14:textFill>
        </w:rPr>
        <w:t>第一章  竞争性磋商公告</w:t>
      </w:r>
    </w:p>
    <w:p w14:paraId="1520D877">
      <w:pPr>
        <w:pStyle w:val="56"/>
        <w:ind w:firstLine="480"/>
        <w:rPr>
          <w:rFonts w:ascii="Times New Roman" w:hAnsi="Times New Roman" w:cs="Times New Roman"/>
        </w:rPr>
      </w:pPr>
    </w:p>
    <w:bookmarkEnd w:id="0"/>
    <w:bookmarkEnd w:id="1"/>
    <w:bookmarkEnd w:id="2"/>
    <w:bookmarkEnd w:id="3"/>
    <w:bookmarkEnd w:id="4"/>
    <w:bookmarkEnd w:id="5"/>
    <w:bookmarkEnd w:id="6"/>
    <w:bookmarkEnd w:id="7"/>
    <w:bookmarkEnd w:id="8"/>
    <w:bookmarkEnd w:id="9"/>
    <w:p w14:paraId="3585A3AB">
      <w:pPr>
        <w:pBdr>
          <w:top w:val="single" w:color="auto" w:sz="4" w:space="1"/>
          <w:left w:val="single" w:color="auto" w:sz="4" w:space="4"/>
          <w:bottom w:val="single" w:color="auto" w:sz="4" w:space="1"/>
          <w:right w:val="single" w:color="auto" w:sz="4" w:space="4"/>
        </w:pBdr>
        <w:spacing w:line="440" w:lineRule="exact"/>
        <w:ind w:firstLine="480" w:firstLineChars="200"/>
        <w:rPr>
          <w:rFonts w:eastAsiaTheme="minorEastAsia"/>
          <w:color w:val="000000" w:themeColor="text1"/>
          <w:sz w:val="24"/>
          <w:szCs w:val="24"/>
          <w14:textFill>
            <w14:solidFill>
              <w14:schemeClr w14:val="tx1"/>
            </w14:solidFill>
          </w14:textFill>
        </w:rPr>
      </w:pPr>
      <w:bookmarkStart w:id="10" w:name="_Toc94585340"/>
      <w:bookmarkStart w:id="11" w:name="_Toc11499584"/>
      <w:bookmarkStart w:id="12" w:name="_Toc11500280"/>
      <w:bookmarkStart w:id="13" w:name="_Toc521201597"/>
      <w:bookmarkStart w:id="14" w:name="_Toc8895739"/>
      <w:bookmarkStart w:id="15" w:name="_Toc94544744"/>
      <w:bookmarkStart w:id="16" w:name="_Toc11554639"/>
      <w:bookmarkStart w:id="17" w:name="_Toc94544828"/>
      <w:bookmarkStart w:id="18" w:name="_Toc521203418"/>
      <w:bookmarkStart w:id="19" w:name="_Toc12670503"/>
      <w:bookmarkStart w:id="20" w:name="_Toc363573854"/>
      <w:r>
        <w:rPr>
          <w:rFonts w:eastAsiaTheme="minorEastAsia"/>
          <w:color w:val="000000" w:themeColor="text1"/>
          <w:sz w:val="24"/>
          <w:szCs w:val="24"/>
          <w14:textFill>
            <w14:solidFill>
              <w14:schemeClr w14:val="tx1"/>
            </w14:solidFill>
          </w14:textFill>
        </w:rPr>
        <w:t>项目概况</w:t>
      </w:r>
    </w:p>
    <w:p w14:paraId="5E69EC3B">
      <w:pPr>
        <w:pBdr>
          <w:top w:val="single" w:color="auto" w:sz="4" w:space="1"/>
          <w:left w:val="single" w:color="auto" w:sz="4" w:space="4"/>
          <w:bottom w:val="single" w:color="auto" w:sz="4" w:space="1"/>
          <w:right w:val="single" w:color="auto" w:sz="4" w:space="4"/>
        </w:pBdr>
        <w:spacing w:line="440" w:lineRule="exact"/>
        <w:ind w:firstLine="480" w:firstLineChars="200"/>
        <w:rPr>
          <w:rFonts w:eastAsiaTheme="minorEastAsia"/>
          <w:color w:val="000000" w:themeColor="text1"/>
          <w:sz w:val="24"/>
          <w:szCs w:val="24"/>
          <w14:textFill>
            <w14:solidFill>
              <w14:schemeClr w14:val="tx1"/>
            </w14:solidFill>
          </w14:textFill>
        </w:rPr>
      </w:pPr>
      <w:r>
        <w:rPr>
          <w:rFonts w:hint="eastAsia" w:eastAsiaTheme="minorEastAsia"/>
          <w:color w:val="000000" w:themeColor="text1"/>
          <w:sz w:val="24"/>
          <w:szCs w:val="24"/>
          <w:u w:val="single"/>
          <w:lang w:val="en-US" w:eastAsia="zh-CN"/>
          <w14:textFill>
            <w14:solidFill>
              <w14:schemeClr w14:val="tx1"/>
            </w14:solidFill>
          </w14:textFill>
        </w:rPr>
        <w:t>鹤涛小学红色文化纪念馆展陈</w:t>
      </w:r>
      <w:r>
        <w:rPr>
          <w:rFonts w:hint="eastAsia" w:eastAsiaTheme="minorEastAsia"/>
          <w:color w:val="000000" w:themeColor="text1"/>
          <w:sz w:val="24"/>
          <w:szCs w:val="24"/>
          <w:u w:val="single"/>
          <w14:textFill>
            <w14:solidFill>
              <w14:schemeClr w14:val="tx1"/>
            </w14:solidFill>
          </w14:textFill>
        </w:rPr>
        <w:t>设计</w:t>
      </w:r>
      <w:r>
        <w:rPr>
          <w:rFonts w:hint="eastAsia" w:eastAsiaTheme="minorEastAsia"/>
          <w:color w:val="000000" w:themeColor="text1"/>
          <w:sz w:val="24"/>
          <w:szCs w:val="24"/>
          <w:u w:val="single"/>
          <w:lang w:val="en-US" w:eastAsia="zh-CN"/>
          <w14:textFill>
            <w14:solidFill>
              <w14:schemeClr w14:val="tx1"/>
            </w14:solidFill>
          </w14:textFill>
        </w:rPr>
        <w:t>制作服务采购</w:t>
      </w:r>
      <w:r>
        <w:rPr>
          <w:rFonts w:eastAsiaTheme="minorEastAsia"/>
          <w:color w:val="000000" w:themeColor="text1"/>
          <w:sz w:val="24"/>
          <w:szCs w:val="24"/>
          <w:u w:val="single"/>
          <w14:textFill>
            <w14:solidFill>
              <w14:schemeClr w14:val="tx1"/>
            </w14:solidFill>
          </w14:textFill>
        </w:rPr>
        <w:t>项目</w:t>
      </w:r>
      <w:r>
        <w:rPr>
          <w:rFonts w:hint="eastAsia" w:eastAsiaTheme="minorEastAsia"/>
          <w:color w:val="000000" w:themeColor="text1"/>
          <w:sz w:val="24"/>
          <w:szCs w:val="24"/>
          <w:u w:val="single"/>
          <w:lang w:eastAsia="zh-CN"/>
          <w14:textFill>
            <w14:solidFill>
              <w14:schemeClr w14:val="tx1"/>
            </w14:solidFill>
          </w14:textFill>
        </w:rPr>
        <w:t>（</w:t>
      </w:r>
      <w:r>
        <w:rPr>
          <w:rFonts w:hint="eastAsia" w:eastAsiaTheme="minorEastAsia"/>
          <w:color w:val="000000" w:themeColor="text1"/>
          <w:sz w:val="24"/>
          <w:szCs w:val="24"/>
          <w:u w:val="single"/>
          <w:lang w:val="en-US" w:eastAsia="zh-CN"/>
          <w14:textFill>
            <w14:solidFill>
              <w14:schemeClr w14:val="tx1"/>
            </w14:solidFill>
          </w14:textFill>
        </w:rPr>
        <w:t>一期</w:t>
      </w:r>
      <w:r>
        <w:rPr>
          <w:rFonts w:hint="eastAsia" w:eastAsiaTheme="minorEastAsia"/>
          <w:color w:val="000000" w:themeColor="text1"/>
          <w:sz w:val="24"/>
          <w:szCs w:val="24"/>
          <w:u w:val="single"/>
          <w:lang w:eastAsia="zh-CN"/>
          <w14:textFill>
            <w14:solidFill>
              <w14:schemeClr w14:val="tx1"/>
            </w14:solidFill>
          </w14:textFill>
        </w:rPr>
        <w:t>）</w:t>
      </w:r>
      <w:r>
        <w:rPr>
          <w:rFonts w:eastAsiaTheme="minorEastAsia"/>
          <w:color w:val="000000" w:themeColor="text1"/>
          <w:sz w:val="24"/>
          <w:szCs w:val="24"/>
          <w14:textFill>
            <w14:solidFill>
              <w14:schemeClr w14:val="tx1"/>
            </w14:solidFill>
          </w14:textFill>
        </w:rPr>
        <w:t>的潜在供应商应在</w:t>
      </w:r>
      <w:r>
        <w:rPr>
          <w:rFonts w:eastAsiaTheme="minorEastAsia"/>
          <w:color w:val="000000" w:themeColor="text1"/>
          <w:sz w:val="24"/>
          <w:szCs w:val="24"/>
          <w:u w:val="single"/>
          <w14:textFill>
            <w14:solidFill>
              <w14:schemeClr w14:val="tx1"/>
            </w14:solidFill>
          </w14:textFill>
        </w:rPr>
        <w:t>南通市鹤涛小学</w:t>
      </w:r>
      <w:r>
        <w:rPr>
          <w:rFonts w:hint="eastAsia" w:eastAsiaTheme="minorEastAsia"/>
          <w:color w:val="000000" w:themeColor="text1"/>
          <w:sz w:val="24"/>
          <w:szCs w:val="24"/>
          <w:u w:val="single"/>
          <w:lang w:val="en-US" w:eastAsia="zh-CN"/>
          <w14:textFill>
            <w14:solidFill>
              <w14:schemeClr w14:val="tx1"/>
            </w14:solidFill>
          </w14:textFill>
        </w:rPr>
        <w:t>网站</w:t>
      </w:r>
      <w:r>
        <w:rPr>
          <w:rFonts w:eastAsiaTheme="minorEastAsia"/>
          <w:sz w:val="24"/>
          <w:szCs w:val="24"/>
          <w:u w:val="single"/>
        </w:rPr>
        <w:t>-</w:t>
      </w:r>
      <w:r>
        <w:rPr>
          <w:rFonts w:hint="eastAsia" w:eastAsiaTheme="minorEastAsia"/>
          <w:sz w:val="24"/>
          <w:szCs w:val="24"/>
          <w:u w:val="single"/>
          <w:lang w:val="en-US" w:eastAsia="zh-CN"/>
        </w:rPr>
        <w:t>通知</w:t>
      </w:r>
      <w:r>
        <w:rPr>
          <w:rFonts w:eastAsiaTheme="minorEastAsia"/>
          <w:sz w:val="24"/>
          <w:szCs w:val="24"/>
          <w:u w:val="single"/>
        </w:rPr>
        <w:t>公告栏</w:t>
      </w:r>
      <w:r>
        <w:rPr>
          <w:rFonts w:eastAsiaTheme="minorEastAsia"/>
          <w:color w:val="000000" w:themeColor="text1"/>
          <w:sz w:val="24"/>
          <w:szCs w:val="24"/>
          <w:u w:val="single"/>
          <w14:textFill>
            <w14:solidFill>
              <w14:schemeClr w14:val="tx1"/>
            </w14:solidFill>
          </w14:textFill>
        </w:rPr>
        <w:t>内</w:t>
      </w:r>
      <w:r>
        <w:rPr>
          <w:rFonts w:eastAsiaTheme="minorEastAsia"/>
          <w:color w:val="000000" w:themeColor="text1"/>
          <w:sz w:val="24"/>
          <w:szCs w:val="24"/>
          <w14:textFill>
            <w14:solidFill>
              <w14:schemeClr w14:val="tx1"/>
            </w14:solidFill>
          </w14:textFill>
        </w:rPr>
        <w:t>获取竞争性磋商文件，并于</w:t>
      </w:r>
      <w:r>
        <w:rPr>
          <w:rFonts w:eastAsiaTheme="minorEastAsia"/>
          <w:color w:val="000000" w:themeColor="text1"/>
          <w:sz w:val="24"/>
          <w:szCs w:val="24"/>
          <w:u w:val="single"/>
          <w14:textFill>
            <w14:solidFill>
              <w14:schemeClr w14:val="tx1"/>
            </w14:solidFill>
          </w14:textFill>
        </w:rPr>
        <w:t>202</w:t>
      </w:r>
      <w:r>
        <w:rPr>
          <w:rFonts w:hint="eastAsia" w:eastAsiaTheme="minorEastAsia"/>
          <w:color w:val="000000" w:themeColor="text1"/>
          <w:sz w:val="24"/>
          <w:szCs w:val="24"/>
          <w:u w:val="single"/>
          <w:lang w:val="en-US" w:eastAsia="zh-CN"/>
          <w14:textFill>
            <w14:solidFill>
              <w14:schemeClr w14:val="tx1"/>
            </w14:solidFill>
          </w14:textFill>
        </w:rPr>
        <w:t>4</w:t>
      </w:r>
      <w:r>
        <w:rPr>
          <w:rFonts w:eastAsiaTheme="minorEastAsia"/>
          <w:bCs/>
          <w:color w:val="000000" w:themeColor="text1"/>
          <w:sz w:val="24"/>
          <w:szCs w:val="24"/>
          <w:u w:val="single"/>
          <w14:textFill>
            <w14:solidFill>
              <w14:schemeClr w14:val="tx1"/>
            </w14:solidFill>
          </w14:textFill>
        </w:rPr>
        <w:t>年</w:t>
      </w:r>
      <w:r>
        <w:rPr>
          <w:rFonts w:hint="eastAsia" w:eastAsiaTheme="minorEastAsia"/>
          <w:bCs/>
          <w:color w:val="000000" w:themeColor="text1"/>
          <w:sz w:val="24"/>
          <w:szCs w:val="24"/>
          <w:u w:val="single"/>
          <w:lang w:val="en-US" w:eastAsia="zh-CN"/>
          <w14:textFill>
            <w14:solidFill>
              <w14:schemeClr w14:val="tx1"/>
            </w14:solidFill>
          </w14:textFill>
        </w:rPr>
        <w:t>11</w:t>
      </w:r>
      <w:r>
        <w:rPr>
          <w:rFonts w:eastAsiaTheme="minorEastAsia"/>
          <w:bCs/>
          <w:color w:val="000000" w:themeColor="text1"/>
          <w:sz w:val="24"/>
          <w:szCs w:val="24"/>
          <w:u w:val="single"/>
          <w14:textFill>
            <w14:solidFill>
              <w14:schemeClr w14:val="tx1"/>
            </w14:solidFill>
          </w14:textFill>
        </w:rPr>
        <w:t>月</w:t>
      </w:r>
      <w:r>
        <w:rPr>
          <w:rFonts w:hint="eastAsia" w:eastAsiaTheme="minorEastAsia"/>
          <w:bCs/>
          <w:color w:val="000000" w:themeColor="text1"/>
          <w:sz w:val="24"/>
          <w:szCs w:val="24"/>
          <w:u w:val="single"/>
          <w:lang w:val="en-US" w:eastAsia="zh-CN"/>
          <w14:textFill>
            <w14:solidFill>
              <w14:schemeClr w14:val="tx1"/>
            </w14:solidFill>
          </w14:textFill>
        </w:rPr>
        <w:t>25</w:t>
      </w:r>
      <w:r>
        <w:rPr>
          <w:rFonts w:eastAsiaTheme="minorEastAsia"/>
          <w:bCs/>
          <w:color w:val="000000" w:themeColor="text1"/>
          <w:sz w:val="24"/>
          <w:szCs w:val="24"/>
          <w:u w:val="single"/>
          <w14:textFill>
            <w14:solidFill>
              <w14:schemeClr w14:val="tx1"/>
            </w14:solidFill>
          </w14:textFill>
        </w:rPr>
        <w:t>日</w:t>
      </w:r>
      <w:r>
        <w:rPr>
          <w:rFonts w:hint="eastAsia" w:eastAsiaTheme="minorEastAsia"/>
          <w:bCs/>
          <w:color w:val="000000" w:themeColor="text1"/>
          <w:sz w:val="24"/>
          <w:szCs w:val="24"/>
          <w:u w:val="single"/>
          <w:lang w:val="en-US" w:eastAsia="zh-CN"/>
          <w14:textFill>
            <w14:solidFill>
              <w14:schemeClr w14:val="tx1"/>
            </w14:solidFill>
          </w14:textFill>
        </w:rPr>
        <w:t>9:30</w:t>
      </w:r>
      <w:r>
        <w:rPr>
          <w:rFonts w:eastAsiaTheme="minorEastAsia"/>
          <w:bCs/>
          <w:color w:val="000000" w:themeColor="text1"/>
          <w:sz w:val="24"/>
          <w:szCs w:val="24"/>
          <w:u w:val="single"/>
          <w14:textFill>
            <w14:solidFill>
              <w14:schemeClr w14:val="tx1"/>
            </w14:solidFill>
          </w14:textFill>
        </w:rPr>
        <w:t>（</w:t>
      </w:r>
      <w:r>
        <w:rPr>
          <w:rFonts w:eastAsiaTheme="minorEastAsia"/>
          <w:bCs/>
          <w:color w:val="000000" w:themeColor="text1"/>
          <w:sz w:val="24"/>
          <w:szCs w:val="24"/>
          <w14:textFill>
            <w14:solidFill>
              <w14:schemeClr w14:val="tx1"/>
            </w14:solidFill>
          </w14:textFill>
        </w:rPr>
        <w:t>北京时间）前递交磋商响应文件</w:t>
      </w:r>
      <w:r>
        <w:rPr>
          <w:rFonts w:eastAsiaTheme="minorEastAsia"/>
          <w:color w:val="000000" w:themeColor="text1"/>
          <w:sz w:val="24"/>
          <w:szCs w:val="24"/>
          <w14:textFill>
            <w14:solidFill>
              <w14:schemeClr w14:val="tx1"/>
            </w14:solidFill>
          </w14:textFill>
        </w:rPr>
        <w:t>。</w:t>
      </w:r>
    </w:p>
    <w:p w14:paraId="15B5B002">
      <w:pPr>
        <w:rPr>
          <w:rFonts w:eastAsiaTheme="minorEastAsia"/>
          <w:color w:val="000000" w:themeColor="text1"/>
          <w:sz w:val="24"/>
          <w:szCs w:val="24"/>
          <w14:textFill>
            <w14:solidFill>
              <w14:schemeClr w14:val="tx1"/>
            </w14:solidFill>
          </w14:textFill>
        </w:rPr>
      </w:pPr>
    </w:p>
    <w:p w14:paraId="0B3CA44B">
      <w:pPr>
        <w:pStyle w:val="4"/>
        <w:spacing w:before="0" w:after="0" w:line="440" w:lineRule="exact"/>
        <w:rPr>
          <w:rFonts w:eastAsiaTheme="minorEastAsia"/>
          <w:color w:val="000000" w:themeColor="text1"/>
          <w:sz w:val="24"/>
          <w:szCs w:val="24"/>
          <w14:textFill>
            <w14:solidFill>
              <w14:schemeClr w14:val="tx1"/>
            </w14:solidFill>
          </w14:textFill>
        </w:rPr>
      </w:pPr>
      <w:bookmarkStart w:id="21" w:name="_Toc35393621"/>
      <w:bookmarkStart w:id="22" w:name="_Toc28359079"/>
      <w:bookmarkStart w:id="23" w:name="_Toc28359002"/>
      <w:bookmarkStart w:id="24" w:name="_Toc35393790"/>
      <w:bookmarkStart w:id="25" w:name="_Hlk24379207"/>
      <w:r>
        <w:rPr>
          <w:rFonts w:ascii="Times New Roman" w:hAnsi="Times New Roman" w:cs="Times New Roman" w:eastAsiaTheme="minorEastAsia"/>
          <w:b w:val="0"/>
          <w:color w:val="000000" w:themeColor="text1"/>
          <w:sz w:val="24"/>
          <w:szCs w:val="24"/>
          <w14:textFill>
            <w14:solidFill>
              <w14:schemeClr w14:val="tx1"/>
            </w14:solidFill>
          </w14:textFill>
        </w:rPr>
        <w:t>一、项目基本情况</w:t>
      </w:r>
      <w:bookmarkEnd w:id="21"/>
      <w:bookmarkEnd w:id="22"/>
      <w:bookmarkEnd w:id="23"/>
      <w:bookmarkEnd w:id="24"/>
    </w:p>
    <w:p w14:paraId="572F5B87">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项目名称：</w:t>
      </w:r>
      <w:r>
        <w:rPr>
          <w:rFonts w:hint="eastAsia" w:eastAsiaTheme="minorEastAsia"/>
          <w:color w:val="000000" w:themeColor="text1"/>
          <w:sz w:val="24"/>
          <w:szCs w:val="24"/>
          <w:lang w:val="en-US" w:eastAsia="zh-CN"/>
          <w14:textFill>
            <w14:solidFill>
              <w14:schemeClr w14:val="tx1"/>
            </w14:solidFill>
          </w14:textFill>
        </w:rPr>
        <w:t>鹤涛小学红色文化纪念馆展陈</w:t>
      </w:r>
      <w:r>
        <w:rPr>
          <w:rFonts w:hint="eastAsia" w:eastAsiaTheme="minorEastAsia"/>
          <w:color w:val="000000" w:themeColor="text1"/>
          <w:sz w:val="24"/>
          <w:szCs w:val="24"/>
          <w14:textFill>
            <w14:solidFill>
              <w14:schemeClr w14:val="tx1"/>
            </w14:solidFill>
          </w14:textFill>
        </w:rPr>
        <w:t>设计</w:t>
      </w:r>
      <w:r>
        <w:rPr>
          <w:rFonts w:hint="eastAsia" w:eastAsiaTheme="minorEastAsia"/>
          <w:color w:val="000000" w:themeColor="text1"/>
          <w:sz w:val="24"/>
          <w:szCs w:val="24"/>
          <w:lang w:val="en-US" w:eastAsia="zh-CN"/>
          <w14:textFill>
            <w14:solidFill>
              <w14:schemeClr w14:val="tx1"/>
            </w14:solidFill>
          </w14:textFill>
        </w:rPr>
        <w:t>制作服务采购</w:t>
      </w:r>
      <w:r>
        <w:rPr>
          <w:rFonts w:eastAsiaTheme="minorEastAsia"/>
          <w:color w:val="000000" w:themeColor="text1"/>
          <w:sz w:val="24"/>
          <w:szCs w:val="24"/>
          <w14:textFill>
            <w14:solidFill>
              <w14:schemeClr w14:val="tx1"/>
            </w14:solidFill>
          </w14:textFill>
        </w:rPr>
        <w:t>项目</w:t>
      </w:r>
      <w:r>
        <w:rPr>
          <w:rFonts w:hint="eastAsia" w:eastAsiaTheme="minorEastAsia"/>
          <w:color w:val="000000" w:themeColor="text1"/>
          <w:sz w:val="24"/>
          <w:szCs w:val="24"/>
          <w:lang w:eastAsia="zh-CN"/>
          <w14:textFill>
            <w14:solidFill>
              <w14:schemeClr w14:val="tx1"/>
            </w14:solidFill>
          </w14:textFill>
        </w:rPr>
        <w:t>（</w:t>
      </w:r>
      <w:r>
        <w:rPr>
          <w:rFonts w:hint="eastAsia" w:eastAsiaTheme="minorEastAsia"/>
          <w:color w:val="000000" w:themeColor="text1"/>
          <w:sz w:val="24"/>
          <w:szCs w:val="24"/>
          <w:lang w:val="en-US" w:eastAsia="zh-CN"/>
          <w14:textFill>
            <w14:solidFill>
              <w14:schemeClr w14:val="tx1"/>
            </w14:solidFill>
          </w14:textFill>
        </w:rPr>
        <w:t>一期</w:t>
      </w:r>
      <w:r>
        <w:rPr>
          <w:rFonts w:hint="eastAsia" w:eastAsiaTheme="minorEastAsia"/>
          <w:color w:val="000000" w:themeColor="text1"/>
          <w:sz w:val="24"/>
          <w:szCs w:val="24"/>
          <w:lang w:eastAsia="zh-CN"/>
          <w14:textFill>
            <w14:solidFill>
              <w14:schemeClr w14:val="tx1"/>
            </w14:solidFill>
          </w14:textFill>
        </w:rPr>
        <w:t>）</w:t>
      </w:r>
      <w:r>
        <w:rPr>
          <w:rFonts w:eastAsiaTheme="minorEastAsia"/>
          <w:color w:val="000000" w:themeColor="text1"/>
          <w:sz w:val="24"/>
          <w:szCs w:val="24"/>
          <w14:textFill>
            <w14:solidFill>
              <w14:schemeClr w14:val="tx1"/>
            </w14:solidFill>
          </w14:textFill>
        </w:rPr>
        <w:t>；</w:t>
      </w:r>
    </w:p>
    <w:bookmarkEnd w:id="25"/>
    <w:p w14:paraId="47741BDD">
      <w:pPr>
        <w:spacing w:line="440" w:lineRule="exact"/>
        <w:ind w:firstLine="480" w:firstLineChars="200"/>
        <w:rPr>
          <w:rFonts w:eastAsiaTheme="minorEastAsia"/>
          <w:sz w:val="24"/>
          <w:szCs w:val="24"/>
        </w:rPr>
      </w:pPr>
      <w:r>
        <w:rPr>
          <w:rFonts w:eastAsiaTheme="minorEastAsia"/>
          <w:sz w:val="24"/>
          <w:szCs w:val="24"/>
        </w:rPr>
        <w:t>采购方式：竞争性磋商；</w:t>
      </w:r>
    </w:p>
    <w:p w14:paraId="4EE949DE">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14:textFill>
            <w14:solidFill>
              <w14:schemeClr w14:val="tx1"/>
            </w14:solidFill>
          </w14:textFill>
        </w:rPr>
        <w:t>预算</w:t>
      </w:r>
      <w:r>
        <w:rPr>
          <w:rFonts w:eastAsiaTheme="minorEastAsia"/>
          <w:color w:val="000000" w:themeColor="text1"/>
          <w:sz w:val="24"/>
          <w:szCs w:val="24"/>
          <w:highlight w:val="none"/>
          <w14:textFill>
            <w14:solidFill>
              <w14:schemeClr w14:val="tx1"/>
            </w14:solidFill>
          </w14:textFill>
        </w:rPr>
        <w:t>金额：</w:t>
      </w:r>
      <w:r>
        <w:rPr>
          <w:rFonts w:hint="eastAsia" w:eastAsiaTheme="minorEastAsia"/>
          <w:color w:val="000000" w:themeColor="text1"/>
          <w:sz w:val="24"/>
          <w:szCs w:val="24"/>
          <w:highlight w:val="none"/>
          <w:lang w:val="en-US" w:eastAsia="zh-CN"/>
          <w14:textFill>
            <w14:solidFill>
              <w14:schemeClr w14:val="tx1"/>
            </w14:solidFill>
          </w14:textFill>
        </w:rPr>
        <w:t>3.6</w:t>
      </w:r>
      <w:r>
        <w:rPr>
          <w:rFonts w:eastAsiaTheme="minorEastAsia"/>
          <w:color w:val="000000" w:themeColor="text1"/>
          <w:sz w:val="24"/>
          <w:szCs w:val="24"/>
          <w:highlight w:val="none"/>
          <w14:textFill>
            <w14:solidFill>
              <w14:schemeClr w14:val="tx1"/>
            </w14:solidFill>
          </w14:textFill>
        </w:rPr>
        <w:t>万元；</w:t>
      </w:r>
    </w:p>
    <w:p w14:paraId="79FB911B">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highlight w:val="none"/>
          <w14:textFill>
            <w14:solidFill>
              <w14:schemeClr w14:val="tx1"/>
            </w14:solidFill>
          </w14:textFill>
        </w:rPr>
        <w:t>最高限价：</w:t>
      </w:r>
      <w:r>
        <w:rPr>
          <w:rFonts w:hint="eastAsia" w:eastAsiaTheme="minorEastAsia"/>
          <w:color w:val="000000" w:themeColor="text1"/>
          <w:sz w:val="24"/>
          <w:szCs w:val="24"/>
          <w:highlight w:val="none"/>
          <w:lang w:val="en-US" w:eastAsia="zh-CN"/>
          <w14:textFill>
            <w14:solidFill>
              <w14:schemeClr w14:val="tx1"/>
            </w14:solidFill>
          </w14:textFill>
        </w:rPr>
        <w:t>3.6</w:t>
      </w:r>
      <w:r>
        <w:rPr>
          <w:rFonts w:eastAsiaTheme="minorEastAsia"/>
          <w:color w:val="000000" w:themeColor="text1"/>
          <w:sz w:val="24"/>
          <w:szCs w:val="24"/>
          <w:highlight w:val="none"/>
          <w14:textFill>
            <w14:solidFill>
              <w14:schemeClr w14:val="tx1"/>
            </w14:solidFill>
          </w14:textFill>
        </w:rPr>
        <w:t>万元，</w:t>
      </w:r>
      <w:r>
        <w:rPr>
          <w:rFonts w:eastAsiaTheme="minorEastAsia"/>
          <w:color w:val="000000" w:themeColor="text1"/>
          <w:sz w:val="24"/>
          <w:szCs w:val="24"/>
          <w:highlight w:val="none"/>
          <w14:textFill>
            <w14:solidFill>
              <w14:schemeClr w14:val="tx1"/>
            </w14:solidFill>
          </w14:textFill>
        </w:rPr>
        <w:t>最终报价超过预算的为无效投标；</w:t>
      </w:r>
    </w:p>
    <w:p w14:paraId="5D36DDE2">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highlight w:val="none"/>
          <w14:textFill>
            <w14:solidFill>
              <w14:schemeClr w14:val="tx1"/>
            </w14:solidFill>
          </w14:textFill>
        </w:rPr>
        <w:t>采购需求：详见竞争性磋商文件第三章；</w:t>
      </w:r>
    </w:p>
    <w:p w14:paraId="42B8A0E1">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hint="eastAsia" w:eastAsiaTheme="minorEastAsia"/>
          <w:color w:val="000000" w:themeColor="text1"/>
          <w:sz w:val="24"/>
          <w:szCs w:val="24"/>
          <w:highlight w:val="none"/>
          <w:lang w:val="en-US" w:eastAsia="zh-CN"/>
          <w14:textFill>
            <w14:solidFill>
              <w14:schemeClr w14:val="tx1"/>
            </w14:solidFill>
          </w14:textFill>
        </w:rPr>
        <w:t>服务期限</w:t>
      </w:r>
      <w:r>
        <w:rPr>
          <w:rFonts w:eastAsiaTheme="minorEastAsia"/>
          <w:color w:val="000000" w:themeColor="text1"/>
          <w:sz w:val="24"/>
          <w:szCs w:val="24"/>
          <w:highlight w:val="none"/>
          <w14:textFill>
            <w14:solidFill>
              <w14:schemeClr w14:val="tx1"/>
            </w14:solidFill>
          </w14:textFill>
        </w:rPr>
        <w:t>：</w:t>
      </w:r>
      <w:r>
        <w:rPr>
          <w:rFonts w:hint="eastAsia" w:eastAsiaTheme="minorEastAsia"/>
          <w:color w:val="000000" w:themeColor="text1"/>
          <w:sz w:val="24"/>
          <w:szCs w:val="24"/>
          <w:highlight w:val="none"/>
          <w:lang w:val="en-US" w:eastAsia="zh-CN"/>
          <w14:textFill>
            <w14:solidFill>
              <w14:schemeClr w14:val="tx1"/>
            </w14:solidFill>
          </w14:textFill>
        </w:rPr>
        <w:t>2天内提交整套设计方案</w:t>
      </w:r>
      <w:r>
        <w:rPr>
          <w:rFonts w:eastAsiaTheme="minorEastAsia"/>
          <w:color w:val="000000" w:themeColor="text1"/>
          <w:sz w:val="24"/>
          <w:szCs w:val="24"/>
          <w:highlight w:val="none"/>
          <w14:textFill>
            <w14:solidFill>
              <w14:schemeClr w14:val="tx1"/>
            </w14:solidFill>
          </w14:textFill>
        </w:rPr>
        <w:t>，</w:t>
      </w:r>
      <w:r>
        <w:rPr>
          <w:rFonts w:hint="eastAsia" w:eastAsiaTheme="minorEastAsia"/>
          <w:color w:val="000000" w:themeColor="text1"/>
          <w:sz w:val="24"/>
          <w:szCs w:val="24"/>
          <w:highlight w:val="none"/>
          <w:lang w:eastAsia="zh-CN"/>
          <w14:textFill>
            <w14:solidFill>
              <w14:schemeClr w14:val="tx1"/>
            </w14:solidFill>
          </w14:textFill>
        </w:rPr>
        <w:t>设计方案通过采购人确认后</w:t>
      </w:r>
      <w:r>
        <w:rPr>
          <w:rFonts w:hint="eastAsia" w:eastAsiaTheme="minorEastAsia"/>
          <w:color w:val="000000" w:themeColor="text1"/>
          <w:sz w:val="24"/>
          <w:szCs w:val="24"/>
          <w:highlight w:val="none"/>
          <w:lang w:val="en-US" w:eastAsia="zh-CN"/>
          <w14:textFill>
            <w14:solidFill>
              <w14:schemeClr w14:val="tx1"/>
            </w14:solidFill>
          </w14:textFill>
        </w:rPr>
        <w:t>7</w:t>
      </w:r>
      <w:r>
        <w:rPr>
          <w:rFonts w:hint="eastAsia" w:eastAsiaTheme="minorEastAsia"/>
          <w:color w:val="000000" w:themeColor="text1"/>
          <w:sz w:val="24"/>
          <w:szCs w:val="24"/>
          <w:highlight w:val="none"/>
          <w:lang w:eastAsia="zh-CN"/>
          <w14:textFill>
            <w14:solidFill>
              <w14:schemeClr w14:val="tx1"/>
            </w14:solidFill>
          </w14:textFill>
        </w:rPr>
        <w:t>天内完成项目</w:t>
      </w:r>
      <w:r>
        <w:rPr>
          <w:rFonts w:hint="eastAsia" w:eastAsiaTheme="minorEastAsia"/>
          <w:color w:val="000000" w:themeColor="text1"/>
          <w:sz w:val="24"/>
          <w:szCs w:val="24"/>
          <w:highlight w:val="none"/>
          <w:lang w:val="en-US" w:eastAsia="zh-CN"/>
          <w14:textFill>
            <w14:solidFill>
              <w14:schemeClr w14:val="tx1"/>
            </w14:solidFill>
          </w14:textFill>
        </w:rPr>
        <w:t>成品制作</w:t>
      </w:r>
      <w:r>
        <w:rPr>
          <w:rFonts w:hint="eastAsia" w:eastAsiaTheme="minorEastAsia"/>
          <w:color w:val="000000" w:themeColor="text1"/>
          <w:sz w:val="24"/>
          <w:szCs w:val="24"/>
          <w:highlight w:val="none"/>
          <w:lang w:eastAsia="zh-CN"/>
          <w14:textFill>
            <w14:solidFill>
              <w14:schemeClr w14:val="tx1"/>
            </w14:solidFill>
          </w14:textFill>
        </w:rPr>
        <w:t>并通过验收</w:t>
      </w:r>
      <w:r>
        <w:rPr>
          <w:rFonts w:hint="eastAsia" w:eastAsiaTheme="minorEastAsia"/>
          <w:color w:val="000000" w:themeColor="text1"/>
          <w:sz w:val="24"/>
          <w:szCs w:val="24"/>
          <w:highlight w:val="none"/>
          <w:lang w:val="zh-CN"/>
          <w14:textFill>
            <w14:solidFill>
              <w14:schemeClr w14:val="tx1"/>
            </w14:solidFill>
          </w14:textFill>
        </w:rPr>
        <w:t>。</w:t>
      </w:r>
    </w:p>
    <w:p w14:paraId="380B9941">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highlight w:val="none"/>
          <w14:textFill>
            <w14:solidFill>
              <w14:schemeClr w14:val="tx1"/>
            </w14:solidFill>
          </w14:textFill>
        </w:rPr>
        <w:t xml:space="preserve">设计质量要求：满足国家现行设计规范、规定的要求，同时满足本招标文件附件《技术标准和质量要求》的要求。施工质量要求：达到国家规定的合格标准。 </w:t>
      </w:r>
    </w:p>
    <w:p w14:paraId="3742BE31">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highlight w:val="none"/>
          <w14:textFill>
            <w14:solidFill>
              <w14:schemeClr w14:val="tx1"/>
            </w14:solidFill>
          </w14:textFill>
        </w:rPr>
        <w:t>本项目</w:t>
      </w:r>
      <w:r>
        <w:rPr>
          <w:rFonts w:hint="eastAsia" w:eastAsiaTheme="minorEastAsia"/>
          <w:color w:val="000000" w:themeColor="text1"/>
          <w:sz w:val="24"/>
          <w:szCs w:val="24"/>
          <w:highlight w:val="none"/>
          <w14:textFill>
            <w14:solidFill>
              <w14:schemeClr w14:val="tx1"/>
            </w14:solidFill>
          </w14:textFill>
        </w:rPr>
        <w:t>不</w:t>
      </w:r>
      <w:r>
        <w:rPr>
          <w:rFonts w:eastAsiaTheme="minorEastAsia"/>
          <w:color w:val="000000" w:themeColor="text1"/>
          <w:sz w:val="24"/>
          <w:szCs w:val="24"/>
          <w:highlight w:val="none"/>
          <w14:textFill>
            <w14:solidFill>
              <w14:schemeClr w14:val="tx1"/>
            </w14:solidFill>
          </w14:textFill>
        </w:rPr>
        <w:t>接受联合体磋商。</w:t>
      </w:r>
    </w:p>
    <w:p w14:paraId="5EA24839">
      <w:pPr>
        <w:pStyle w:val="4"/>
        <w:spacing w:before="0" w:after="0" w:line="440" w:lineRule="exact"/>
        <w:rPr>
          <w:rFonts w:ascii="Times New Roman" w:hAnsi="Times New Roman" w:cs="Times New Roman" w:eastAsiaTheme="minorEastAsia"/>
          <w:b w:val="0"/>
          <w:color w:val="000000" w:themeColor="text1"/>
          <w:sz w:val="24"/>
          <w:szCs w:val="24"/>
          <w14:textFill>
            <w14:solidFill>
              <w14:schemeClr w14:val="tx1"/>
            </w14:solidFill>
          </w14:textFill>
        </w:rPr>
      </w:pPr>
      <w:bookmarkStart w:id="26" w:name="_Toc35393791"/>
      <w:bookmarkStart w:id="27" w:name="_Toc35393622"/>
      <w:bookmarkStart w:id="28" w:name="_Toc28359003"/>
      <w:bookmarkStart w:id="29" w:name="_Toc28359080"/>
      <w:r>
        <w:rPr>
          <w:rFonts w:ascii="Times New Roman" w:hAnsi="Times New Roman" w:cs="Times New Roman" w:eastAsiaTheme="minorEastAsia"/>
          <w:b w:val="0"/>
          <w:color w:val="000000" w:themeColor="text1"/>
          <w:sz w:val="24"/>
          <w:szCs w:val="24"/>
          <w14:textFill>
            <w14:solidFill>
              <w14:schemeClr w14:val="tx1"/>
            </w14:solidFill>
          </w14:textFill>
        </w:rPr>
        <w:t>二、申请人的资格要求：</w:t>
      </w:r>
      <w:bookmarkEnd w:id="26"/>
      <w:bookmarkEnd w:id="27"/>
      <w:bookmarkEnd w:id="28"/>
      <w:bookmarkEnd w:id="29"/>
    </w:p>
    <w:p w14:paraId="2DFFF4AC">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1.满足《中华人民共和国政府采购法》第二十二条规定；</w:t>
      </w:r>
    </w:p>
    <w:p w14:paraId="1C192F88">
      <w:pPr>
        <w:spacing w:line="440" w:lineRule="exact"/>
        <w:ind w:firstLine="480" w:firstLineChars="200"/>
        <w:rPr>
          <w:rFonts w:eastAsiaTheme="minorEastAsia"/>
          <w:sz w:val="24"/>
          <w:szCs w:val="24"/>
          <w:highlight w:val="none"/>
        </w:rPr>
      </w:pPr>
      <w:bookmarkStart w:id="30" w:name="_Toc28359081"/>
      <w:bookmarkStart w:id="31" w:name="_Toc28359004"/>
      <w:r>
        <w:rPr>
          <w:rFonts w:eastAsiaTheme="minorEastAsia"/>
          <w:sz w:val="24"/>
          <w:szCs w:val="24"/>
          <w:highlight w:val="none"/>
        </w:rPr>
        <w:t>2.未被“信用中国”网站（www.creditchina.gov.cn）列入失信被执行人、重大税收违法案件当事人名单、政府采购严重失信行为记录名单；</w:t>
      </w:r>
    </w:p>
    <w:p w14:paraId="7B87F908">
      <w:pPr>
        <w:spacing w:line="440" w:lineRule="exact"/>
        <w:ind w:firstLine="480" w:firstLineChars="200"/>
        <w:rPr>
          <w:rFonts w:eastAsiaTheme="minorEastAsia"/>
          <w:sz w:val="24"/>
          <w:szCs w:val="24"/>
          <w:highlight w:val="none"/>
        </w:rPr>
      </w:pPr>
      <w:r>
        <w:rPr>
          <w:rFonts w:eastAsiaTheme="minorEastAsia"/>
          <w:sz w:val="24"/>
          <w:szCs w:val="24"/>
          <w:highlight w:val="none"/>
        </w:rPr>
        <w:t>3.本项目的特定资格要求：</w:t>
      </w:r>
    </w:p>
    <w:p w14:paraId="544DA804">
      <w:pPr>
        <w:spacing w:line="440" w:lineRule="exact"/>
        <w:ind w:firstLine="480" w:firstLineChars="200"/>
        <w:rPr>
          <w:rFonts w:eastAsiaTheme="minorEastAsia"/>
          <w:color w:val="000000" w:themeColor="text1"/>
          <w:sz w:val="24"/>
          <w:szCs w:val="24"/>
          <w14:textFill>
            <w14:solidFill>
              <w14:schemeClr w14:val="tx1"/>
            </w14:solidFill>
          </w14:textFill>
        </w:rPr>
      </w:pPr>
      <w:r>
        <w:rPr>
          <w:rFonts w:hint="eastAsia" w:eastAsiaTheme="minorEastAsia"/>
          <w:color w:val="000000" w:themeColor="text1"/>
          <w:sz w:val="24"/>
          <w:szCs w:val="24"/>
          <w14:textFill>
            <w14:solidFill>
              <w14:schemeClr w14:val="tx1"/>
            </w14:solidFill>
          </w14:textFill>
        </w:rPr>
        <w:t>（1）供应商须具有独立法人资格，具有有效的营业执照，有能力按本采购文件规定的要求提供专业服务。</w:t>
      </w:r>
    </w:p>
    <w:p w14:paraId="1EB11D2B">
      <w:pPr>
        <w:pageBreakBefore w:val="0"/>
        <w:widowControl w:val="0"/>
        <w:kinsoku/>
        <w:wordWrap/>
        <w:overflowPunct/>
        <w:topLinePunct w:val="0"/>
        <w:autoSpaceDE/>
        <w:autoSpaceDN/>
        <w:bidi w:val="0"/>
        <w:snapToGrid/>
        <w:spacing w:line="360" w:lineRule="auto"/>
        <w:ind w:firstLine="480" w:firstLineChars="200"/>
        <w:rPr>
          <w:rFonts w:hint="eastAsia" w:eastAsiaTheme="minorEastAsia"/>
          <w:color w:val="000000" w:themeColor="text1"/>
          <w:sz w:val="24"/>
          <w:szCs w:val="24"/>
          <w14:textFill>
            <w14:solidFill>
              <w14:schemeClr w14:val="tx1"/>
            </w14:solidFill>
          </w14:textFill>
        </w:rPr>
      </w:pPr>
      <w:r>
        <w:rPr>
          <w:rFonts w:hint="eastAsia" w:eastAsiaTheme="minorEastAsia"/>
          <w:color w:val="000000" w:themeColor="text1"/>
          <w:sz w:val="24"/>
          <w:szCs w:val="24"/>
          <w14:textFill>
            <w14:solidFill>
              <w14:schemeClr w14:val="tx1"/>
            </w14:solidFill>
          </w14:textFill>
        </w:rPr>
        <w:t>（2）法定代表人参加</w:t>
      </w:r>
      <w:r>
        <w:rPr>
          <w:rFonts w:hint="eastAsia" w:eastAsiaTheme="minorEastAsia"/>
          <w:color w:val="000000" w:themeColor="text1"/>
          <w:sz w:val="24"/>
          <w:szCs w:val="24"/>
          <w:lang w:val="en-US" w:eastAsia="zh-CN"/>
          <w14:textFill>
            <w14:solidFill>
              <w14:schemeClr w14:val="tx1"/>
            </w14:solidFill>
          </w14:textFill>
        </w:rPr>
        <w:t>投标</w:t>
      </w:r>
      <w:r>
        <w:rPr>
          <w:rFonts w:hint="eastAsia" w:eastAsiaTheme="minorEastAsia"/>
          <w:color w:val="000000" w:themeColor="text1"/>
          <w:sz w:val="24"/>
          <w:szCs w:val="24"/>
          <w14:textFill>
            <w14:solidFill>
              <w14:schemeClr w14:val="tx1"/>
            </w14:solidFill>
          </w14:textFill>
        </w:rPr>
        <w:t>的，必须提供法定代表人身份证明及法定代表人本人身份证复印件；非法定代表人参加</w:t>
      </w:r>
      <w:r>
        <w:rPr>
          <w:rFonts w:hint="eastAsia" w:eastAsiaTheme="minorEastAsia"/>
          <w:color w:val="000000" w:themeColor="text1"/>
          <w:sz w:val="24"/>
          <w:szCs w:val="24"/>
          <w:lang w:val="en-US" w:eastAsia="zh-CN"/>
          <w14:textFill>
            <w14:solidFill>
              <w14:schemeClr w14:val="tx1"/>
            </w14:solidFill>
          </w14:textFill>
        </w:rPr>
        <w:t>投标</w:t>
      </w:r>
      <w:r>
        <w:rPr>
          <w:rFonts w:hint="eastAsia" w:eastAsiaTheme="minorEastAsia"/>
          <w:color w:val="000000" w:themeColor="text1"/>
          <w:sz w:val="24"/>
          <w:szCs w:val="24"/>
          <w14:textFill>
            <w14:solidFill>
              <w14:schemeClr w14:val="tx1"/>
            </w14:solidFill>
          </w14:textFill>
        </w:rPr>
        <w:t>的，必须提供法定代表人签名或盖章的授权委托书及法定代表人和被授权人两个人的身份证复印件。</w:t>
      </w:r>
    </w:p>
    <w:p w14:paraId="2569EF02">
      <w:pPr>
        <w:pageBreakBefore w:val="0"/>
        <w:widowControl w:val="0"/>
        <w:kinsoku/>
        <w:wordWrap/>
        <w:overflowPunct/>
        <w:topLinePunct w:val="0"/>
        <w:autoSpaceDE/>
        <w:autoSpaceDN/>
        <w:bidi w:val="0"/>
        <w:snapToGrid/>
        <w:spacing w:line="360" w:lineRule="auto"/>
        <w:ind w:firstLine="480" w:firstLineChars="200"/>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4、供应商单位负责人为同一人或者存在直接控股、管理关系的不同供应商，不得参加同一合同项下的政府采购活动。</w:t>
      </w:r>
    </w:p>
    <w:p w14:paraId="36F72C9F">
      <w:pPr>
        <w:pStyle w:val="2"/>
        <w:keepNext/>
        <w:keepLines/>
        <w:pageBreakBefore w:val="0"/>
        <w:widowControl w:val="0"/>
        <w:kinsoku/>
        <w:wordWrap/>
        <w:overflowPunct/>
        <w:topLinePunct w:val="0"/>
        <w:autoSpaceDE/>
        <w:autoSpaceDN/>
        <w:bidi w:val="0"/>
        <w:adjustRightInd w:val="0"/>
        <w:snapToGrid/>
        <w:spacing w:before="0" w:after="0" w:line="360" w:lineRule="auto"/>
        <w:ind w:firstLine="482" w:firstLineChars="200"/>
        <w:textAlignment w:val="baseline"/>
      </w:pPr>
      <w:r>
        <w:rPr>
          <w:rFonts w:hint="eastAsia" w:ascii="Times New Roman" w:hAnsi="Times New Roman" w:eastAsia="宋体" w:cs="Times New Roman"/>
          <w:b/>
          <w:sz w:val="24"/>
          <w:szCs w:val="24"/>
          <w:highlight w:val="none"/>
          <w:lang w:val="zh-CN"/>
        </w:rPr>
        <w:t>具体资格要求详见第八章中的“资格审查文件”。</w:t>
      </w:r>
    </w:p>
    <w:p w14:paraId="18874880">
      <w:pPr>
        <w:pStyle w:val="4"/>
        <w:keepNext/>
        <w:keepLines/>
        <w:pageBreakBefore w:val="0"/>
        <w:widowControl w:val="0"/>
        <w:kinsoku/>
        <w:wordWrap/>
        <w:overflowPunct/>
        <w:topLinePunct w:val="0"/>
        <w:autoSpaceDE/>
        <w:autoSpaceDN/>
        <w:bidi w:val="0"/>
        <w:adjustRightInd w:val="0"/>
        <w:snapToGrid/>
        <w:spacing w:before="0" w:after="0" w:line="360" w:lineRule="auto"/>
        <w:textAlignment w:val="baseline"/>
        <w:rPr>
          <w:rFonts w:ascii="Times New Roman" w:hAnsi="Times New Roman" w:cs="Times New Roman" w:eastAsiaTheme="minorEastAsia"/>
          <w:b w:val="0"/>
          <w:color w:val="000000" w:themeColor="text1"/>
          <w:sz w:val="24"/>
          <w:szCs w:val="24"/>
          <w14:textFill>
            <w14:solidFill>
              <w14:schemeClr w14:val="tx1"/>
            </w14:solidFill>
          </w14:textFill>
        </w:rPr>
      </w:pPr>
      <w:bookmarkStart w:id="32" w:name="_Toc35393792"/>
      <w:bookmarkStart w:id="33" w:name="_Toc35393623"/>
      <w:r>
        <w:rPr>
          <w:rFonts w:ascii="Times New Roman" w:hAnsi="Times New Roman" w:cs="Times New Roman" w:eastAsiaTheme="minorEastAsia"/>
          <w:b w:val="0"/>
          <w:color w:val="000000" w:themeColor="text1"/>
          <w:sz w:val="24"/>
          <w:szCs w:val="24"/>
          <w14:textFill>
            <w14:solidFill>
              <w14:schemeClr w14:val="tx1"/>
            </w14:solidFill>
          </w14:textFill>
        </w:rPr>
        <w:t>三、获取竞争性磋商文件</w:t>
      </w:r>
      <w:bookmarkEnd w:id="30"/>
      <w:bookmarkEnd w:id="31"/>
      <w:bookmarkEnd w:id="32"/>
      <w:bookmarkEnd w:id="33"/>
    </w:p>
    <w:p w14:paraId="17D551E7">
      <w:pPr>
        <w:spacing w:line="440" w:lineRule="exact"/>
        <w:ind w:firstLine="480" w:firstLineChars="200"/>
        <w:rPr>
          <w:rFonts w:eastAsiaTheme="minorEastAsia"/>
          <w:sz w:val="24"/>
          <w:szCs w:val="24"/>
        </w:rPr>
      </w:pPr>
      <w:r>
        <w:rPr>
          <w:rFonts w:eastAsiaTheme="minorEastAsia"/>
          <w:color w:val="000000" w:themeColor="text1"/>
          <w:sz w:val="24"/>
          <w:szCs w:val="24"/>
          <w14:textFill>
            <w14:solidFill>
              <w14:schemeClr w14:val="tx1"/>
            </w14:solidFill>
          </w14:textFill>
        </w:rPr>
        <w:t>时间：</w:t>
      </w:r>
      <w:r>
        <w:rPr>
          <w:rFonts w:eastAsiaTheme="minorEastAsia"/>
          <w:sz w:val="24"/>
          <w:szCs w:val="24"/>
        </w:rPr>
        <w:t>自本公告发布之日起至</w:t>
      </w:r>
      <w:r>
        <w:rPr>
          <w:rFonts w:eastAsiaTheme="minorEastAsia"/>
          <w:color w:val="000000" w:themeColor="text1"/>
          <w:sz w:val="24"/>
          <w:szCs w:val="24"/>
          <w14:textFill>
            <w14:solidFill>
              <w14:schemeClr w14:val="tx1"/>
            </w14:solidFill>
          </w14:textFill>
        </w:rPr>
        <w:t>提交磋商响应文件截止时间止</w:t>
      </w:r>
    </w:p>
    <w:p w14:paraId="7342AFE0">
      <w:pPr>
        <w:spacing w:line="440" w:lineRule="exact"/>
        <w:ind w:firstLine="480" w:firstLineChars="200"/>
        <w:rPr>
          <w:rFonts w:eastAsiaTheme="minorEastAsia"/>
          <w:sz w:val="24"/>
          <w:szCs w:val="24"/>
          <w:u w:val="single"/>
        </w:rPr>
      </w:pPr>
      <w:r>
        <w:rPr>
          <w:rFonts w:eastAsiaTheme="minorEastAsia"/>
          <w:sz w:val="24"/>
          <w:szCs w:val="24"/>
        </w:rPr>
        <w:t>地点：</w:t>
      </w:r>
      <w:r>
        <w:rPr>
          <w:rFonts w:eastAsiaTheme="minorEastAsia"/>
          <w:color w:val="000000" w:themeColor="text1"/>
          <w:sz w:val="24"/>
          <w:szCs w:val="24"/>
          <w:u w:val="single"/>
          <w14:textFill>
            <w14:solidFill>
              <w14:schemeClr w14:val="tx1"/>
            </w14:solidFill>
          </w14:textFill>
        </w:rPr>
        <w:t>南通市鹤涛小学</w:t>
      </w:r>
      <w:r>
        <w:rPr>
          <w:rFonts w:hint="eastAsia" w:eastAsiaTheme="minorEastAsia"/>
          <w:color w:val="000000" w:themeColor="text1"/>
          <w:sz w:val="24"/>
          <w:szCs w:val="24"/>
          <w:u w:val="single"/>
          <w:lang w:val="en-US" w:eastAsia="zh-CN"/>
          <w14:textFill>
            <w14:solidFill>
              <w14:schemeClr w14:val="tx1"/>
            </w14:solidFill>
          </w14:textFill>
        </w:rPr>
        <w:t>网站</w:t>
      </w:r>
      <w:r>
        <w:rPr>
          <w:rFonts w:eastAsiaTheme="minorEastAsia"/>
          <w:sz w:val="24"/>
          <w:szCs w:val="24"/>
          <w:u w:val="single"/>
        </w:rPr>
        <w:t>-</w:t>
      </w:r>
      <w:r>
        <w:rPr>
          <w:rFonts w:hint="eastAsia" w:eastAsiaTheme="minorEastAsia"/>
          <w:sz w:val="24"/>
          <w:szCs w:val="24"/>
          <w:u w:val="single"/>
          <w:lang w:val="en-US" w:eastAsia="zh-CN"/>
        </w:rPr>
        <w:t>通知</w:t>
      </w:r>
      <w:r>
        <w:rPr>
          <w:rFonts w:eastAsiaTheme="minorEastAsia"/>
          <w:sz w:val="24"/>
          <w:szCs w:val="24"/>
          <w:u w:val="single"/>
        </w:rPr>
        <w:t>公告栏</w:t>
      </w:r>
    </w:p>
    <w:p w14:paraId="598F28F0">
      <w:pPr>
        <w:pStyle w:val="4"/>
        <w:spacing w:before="0" w:after="0" w:line="440" w:lineRule="exact"/>
        <w:rPr>
          <w:rFonts w:ascii="Times New Roman" w:hAnsi="Times New Roman" w:cs="Times New Roman" w:eastAsiaTheme="minorEastAsia"/>
          <w:b w:val="0"/>
          <w:color w:val="000000" w:themeColor="text1"/>
          <w:sz w:val="24"/>
          <w:szCs w:val="24"/>
          <w14:textFill>
            <w14:solidFill>
              <w14:schemeClr w14:val="tx1"/>
            </w14:solidFill>
          </w14:textFill>
        </w:rPr>
      </w:pPr>
      <w:bookmarkStart w:id="34" w:name="_Toc28359005"/>
      <w:bookmarkStart w:id="35" w:name="_Toc28359082"/>
      <w:bookmarkStart w:id="36" w:name="_Toc35393624"/>
      <w:bookmarkStart w:id="37" w:name="_Toc35393793"/>
      <w:r>
        <w:rPr>
          <w:rFonts w:ascii="Times New Roman" w:hAnsi="Times New Roman" w:cs="Times New Roman" w:eastAsiaTheme="minorEastAsia"/>
          <w:b w:val="0"/>
          <w:color w:val="000000" w:themeColor="text1"/>
          <w:sz w:val="24"/>
          <w:szCs w:val="24"/>
          <w14:textFill>
            <w14:solidFill>
              <w14:schemeClr w14:val="tx1"/>
            </w14:solidFill>
          </w14:textFill>
        </w:rPr>
        <w:t>四、提交磋商响应文件</w:t>
      </w:r>
      <w:bookmarkEnd w:id="34"/>
      <w:bookmarkEnd w:id="35"/>
      <w:r>
        <w:rPr>
          <w:rFonts w:ascii="Times New Roman" w:hAnsi="Times New Roman" w:cs="Times New Roman" w:eastAsiaTheme="minorEastAsia"/>
          <w:b w:val="0"/>
          <w:color w:val="000000" w:themeColor="text1"/>
          <w:sz w:val="24"/>
          <w:szCs w:val="24"/>
          <w14:textFill>
            <w14:solidFill>
              <w14:schemeClr w14:val="tx1"/>
            </w14:solidFill>
          </w14:textFill>
        </w:rPr>
        <w:t>截止时间、开标时间和地点</w:t>
      </w:r>
      <w:bookmarkEnd w:id="36"/>
      <w:bookmarkEnd w:id="37"/>
    </w:p>
    <w:p w14:paraId="377DEB82">
      <w:pPr>
        <w:spacing w:line="440" w:lineRule="exact"/>
        <w:ind w:firstLine="480" w:firstLineChars="200"/>
        <w:rPr>
          <w:rFonts w:eastAsiaTheme="minorEastAsia"/>
          <w:color w:val="000000" w:themeColor="text1"/>
          <w:sz w:val="24"/>
          <w:szCs w:val="24"/>
          <w:highlight w:val="none"/>
          <w14:textFill>
            <w14:solidFill>
              <w14:schemeClr w14:val="tx1"/>
            </w14:solidFill>
          </w14:textFill>
        </w:rPr>
      </w:pPr>
      <w:r>
        <w:rPr>
          <w:rFonts w:eastAsiaTheme="minorEastAsia"/>
          <w:color w:val="000000" w:themeColor="text1"/>
          <w:sz w:val="24"/>
          <w:szCs w:val="24"/>
          <w14:textFill>
            <w14:solidFill>
              <w14:schemeClr w14:val="tx1"/>
            </w14:solidFill>
          </w14:textFill>
        </w:rPr>
        <w:t>时间</w:t>
      </w:r>
      <w:r>
        <w:rPr>
          <w:rFonts w:eastAsiaTheme="minorEastAsia"/>
          <w:color w:val="000000" w:themeColor="text1"/>
          <w:sz w:val="24"/>
          <w:szCs w:val="24"/>
          <w:highlight w:val="none"/>
          <w14:textFill>
            <w14:solidFill>
              <w14:schemeClr w14:val="tx1"/>
            </w14:solidFill>
          </w14:textFill>
        </w:rPr>
        <w:t>：</w:t>
      </w:r>
      <w:r>
        <w:rPr>
          <w:rFonts w:eastAsiaTheme="minorEastAsia"/>
          <w:color w:val="000000" w:themeColor="text1"/>
          <w:sz w:val="24"/>
          <w:szCs w:val="24"/>
          <w:highlight w:val="none"/>
          <w:u w:val="single"/>
          <w14:textFill>
            <w14:solidFill>
              <w14:schemeClr w14:val="tx1"/>
            </w14:solidFill>
          </w14:textFill>
        </w:rPr>
        <w:t>202</w:t>
      </w:r>
      <w:r>
        <w:rPr>
          <w:rFonts w:hint="eastAsia" w:eastAsiaTheme="minorEastAsia"/>
          <w:color w:val="000000" w:themeColor="text1"/>
          <w:sz w:val="24"/>
          <w:szCs w:val="24"/>
          <w:highlight w:val="none"/>
          <w:u w:val="single"/>
          <w:lang w:val="en-US" w:eastAsia="zh-CN"/>
          <w14:textFill>
            <w14:solidFill>
              <w14:schemeClr w14:val="tx1"/>
            </w14:solidFill>
          </w14:textFill>
        </w:rPr>
        <w:t>4</w:t>
      </w:r>
      <w:r>
        <w:rPr>
          <w:rFonts w:eastAsiaTheme="minorEastAsia"/>
          <w:bCs/>
          <w:color w:val="000000" w:themeColor="text1"/>
          <w:sz w:val="24"/>
          <w:szCs w:val="24"/>
          <w:highlight w:val="none"/>
          <w:u w:val="single"/>
          <w14:textFill>
            <w14:solidFill>
              <w14:schemeClr w14:val="tx1"/>
            </w14:solidFill>
          </w14:textFill>
        </w:rPr>
        <w:t>年</w:t>
      </w:r>
      <w:r>
        <w:rPr>
          <w:rFonts w:hint="eastAsia" w:eastAsiaTheme="minorEastAsia"/>
          <w:bCs/>
          <w:color w:val="000000" w:themeColor="text1"/>
          <w:sz w:val="24"/>
          <w:szCs w:val="24"/>
          <w:highlight w:val="none"/>
          <w:u w:val="single"/>
          <w:lang w:val="en-US" w:eastAsia="zh-CN"/>
          <w14:textFill>
            <w14:solidFill>
              <w14:schemeClr w14:val="tx1"/>
            </w14:solidFill>
          </w14:textFill>
        </w:rPr>
        <w:t>11</w:t>
      </w:r>
      <w:r>
        <w:rPr>
          <w:rFonts w:eastAsiaTheme="minorEastAsia"/>
          <w:bCs/>
          <w:color w:val="000000" w:themeColor="text1"/>
          <w:sz w:val="24"/>
          <w:szCs w:val="24"/>
          <w:highlight w:val="none"/>
          <w:u w:val="single"/>
          <w14:textFill>
            <w14:solidFill>
              <w14:schemeClr w14:val="tx1"/>
            </w14:solidFill>
          </w14:textFill>
        </w:rPr>
        <w:t>月</w:t>
      </w:r>
      <w:r>
        <w:rPr>
          <w:rFonts w:hint="eastAsia" w:eastAsiaTheme="minorEastAsia"/>
          <w:bCs/>
          <w:color w:val="000000" w:themeColor="text1"/>
          <w:sz w:val="24"/>
          <w:szCs w:val="24"/>
          <w:highlight w:val="none"/>
          <w:u w:val="single"/>
          <w:lang w:val="en-US" w:eastAsia="zh-CN"/>
          <w14:textFill>
            <w14:solidFill>
              <w14:schemeClr w14:val="tx1"/>
            </w14:solidFill>
          </w14:textFill>
        </w:rPr>
        <w:t>25</w:t>
      </w:r>
      <w:r>
        <w:rPr>
          <w:rFonts w:eastAsiaTheme="minorEastAsia"/>
          <w:bCs/>
          <w:color w:val="000000" w:themeColor="text1"/>
          <w:sz w:val="24"/>
          <w:szCs w:val="24"/>
          <w:highlight w:val="none"/>
          <w:u w:val="single"/>
          <w14:textFill>
            <w14:solidFill>
              <w14:schemeClr w14:val="tx1"/>
            </w14:solidFill>
          </w14:textFill>
        </w:rPr>
        <w:t>日</w:t>
      </w:r>
      <w:r>
        <w:rPr>
          <w:rFonts w:hint="eastAsia" w:eastAsiaTheme="minorEastAsia"/>
          <w:bCs/>
          <w:color w:val="000000" w:themeColor="text1"/>
          <w:sz w:val="24"/>
          <w:szCs w:val="24"/>
          <w:highlight w:val="none"/>
          <w:u w:val="single"/>
          <w:lang w:val="en-US" w:eastAsia="zh-CN"/>
          <w14:textFill>
            <w14:solidFill>
              <w14:schemeClr w14:val="tx1"/>
            </w14:solidFill>
          </w14:textFill>
        </w:rPr>
        <w:t>9:30</w:t>
      </w:r>
      <w:r>
        <w:rPr>
          <w:rFonts w:eastAsiaTheme="minorEastAsia"/>
          <w:color w:val="000000" w:themeColor="text1"/>
          <w:sz w:val="24"/>
          <w:szCs w:val="24"/>
          <w:highlight w:val="none"/>
          <w14:textFill>
            <w14:solidFill>
              <w14:schemeClr w14:val="tx1"/>
            </w14:solidFill>
          </w14:textFill>
        </w:rPr>
        <w:t>（北京时间）</w:t>
      </w:r>
    </w:p>
    <w:p w14:paraId="2D70F262">
      <w:pPr>
        <w:spacing w:line="440" w:lineRule="exact"/>
        <w:ind w:firstLine="480" w:firstLineChars="200"/>
        <w:rPr>
          <w:rFonts w:eastAsiaTheme="minorEastAsia"/>
          <w:sz w:val="24"/>
          <w:szCs w:val="24"/>
          <w:highlight w:val="none"/>
        </w:rPr>
      </w:pPr>
      <w:r>
        <w:rPr>
          <w:rFonts w:eastAsiaTheme="minorEastAsia"/>
          <w:color w:val="000000" w:themeColor="text1"/>
          <w:sz w:val="24"/>
          <w:szCs w:val="24"/>
          <w:highlight w:val="none"/>
          <w14:textFill>
            <w14:solidFill>
              <w14:schemeClr w14:val="tx1"/>
            </w14:solidFill>
          </w14:textFill>
        </w:rPr>
        <w:t>地点：</w:t>
      </w:r>
      <w:r>
        <w:rPr>
          <w:rFonts w:eastAsiaTheme="minorEastAsia"/>
          <w:color w:val="000000" w:themeColor="text1"/>
          <w:sz w:val="24"/>
          <w:szCs w:val="24"/>
          <w:highlight w:val="none"/>
          <w:u w:val="single"/>
          <w14:textFill>
            <w14:solidFill>
              <w14:schemeClr w14:val="tx1"/>
            </w14:solidFill>
          </w14:textFill>
        </w:rPr>
        <w:t>南通市鹤涛小学</w:t>
      </w:r>
      <w:r>
        <w:rPr>
          <w:rFonts w:hint="eastAsia" w:eastAsiaTheme="minorEastAsia"/>
          <w:color w:val="000000" w:themeColor="text1"/>
          <w:sz w:val="24"/>
          <w:szCs w:val="24"/>
          <w:highlight w:val="none"/>
          <w:u w:val="single"/>
          <w:lang w:val="en-US" w:eastAsia="zh-CN"/>
          <w14:textFill>
            <w14:solidFill>
              <w14:schemeClr w14:val="tx1"/>
            </w14:solidFill>
          </w14:textFill>
        </w:rPr>
        <w:t>行知楼2楼</w:t>
      </w:r>
      <w:r>
        <w:rPr>
          <w:rFonts w:hint="eastAsia" w:eastAsiaTheme="minorEastAsia"/>
          <w:sz w:val="24"/>
          <w:szCs w:val="24"/>
          <w:highlight w:val="none"/>
          <w:u w:val="single"/>
          <w:lang w:val="en-US" w:eastAsia="zh-CN"/>
        </w:rPr>
        <w:t>会议室</w:t>
      </w:r>
      <w:r>
        <w:rPr>
          <w:rFonts w:eastAsiaTheme="minorEastAsia"/>
          <w:sz w:val="24"/>
          <w:szCs w:val="24"/>
          <w:highlight w:val="none"/>
          <w:u w:val="single"/>
        </w:rPr>
        <w:t>，如有变动另行通知。</w:t>
      </w:r>
    </w:p>
    <w:p w14:paraId="7088E77C">
      <w:pPr>
        <w:pStyle w:val="4"/>
        <w:spacing w:before="0" w:after="0" w:line="440" w:lineRule="exact"/>
        <w:rPr>
          <w:rFonts w:ascii="Times New Roman" w:hAnsi="Times New Roman" w:cs="Times New Roman" w:eastAsiaTheme="minorEastAsia"/>
          <w:b w:val="0"/>
          <w:color w:val="000000" w:themeColor="text1"/>
          <w:sz w:val="24"/>
          <w:szCs w:val="24"/>
          <w:highlight w:val="none"/>
          <w14:textFill>
            <w14:solidFill>
              <w14:schemeClr w14:val="tx1"/>
            </w14:solidFill>
          </w14:textFill>
        </w:rPr>
      </w:pPr>
      <w:bookmarkStart w:id="38" w:name="_Toc35393794"/>
      <w:bookmarkStart w:id="39" w:name="_Toc28359084"/>
      <w:bookmarkStart w:id="40" w:name="_Toc35393625"/>
      <w:bookmarkStart w:id="41" w:name="_Toc28359007"/>
      <w:r>
        <w:rPr>
          <w:rFonts w:ascii="Times New Roman" w:hAnsi="Times New Roman" w:cs="Times New Roman" w:eastAsiaTheme="minorEastAsia"/>
          <w:b w:val="0"/>
          <w:color w:val="000000" w:themeColor="text1"/>
          <w:sz w:val="24"/>
          <w:szCs w:val="24"/>
          <w:highlight w:val="none"/>
          <w14:textFill>
            <w14:solidFill>
              <w14:schemeClr w14:val="tx1"/>
            </w14:solidFill>
          </w14:textFill>
        </w:rPr>
        <w:t>五、公告期限</w:t>
      </w:r>
      <w:bookmarkEnd w:id="38"/>
      <w:bookmarkEnd w:id="39"/>
      <w:bookmarkEnd w:id="40"/>
      <w:bookmarkEnd w:id="41"/>
    </w:p>
    <w:p w14:paraId="75D50288">
      <w:pPr>
        <w:spacing w:line="440" w:lineRule="exact"/>
        <w:ind w:firstLine="480" w:firstLineChars="200"/>
        <w:rPr>
          <w:rFonts w:eastAsiaTheme="minorEastAsia"/>
          <w:color w:val="000000" w:themeColor="text1"/>
          <w:kern w:val="0"/>
          <w:sz w:val="24"/>
          <w:szCs w:val="24"/>
          <w:highlight w:val="none"/>
          <w14:textFill>
            <w14:solidFill>
              <w14:schemeClr w14:val="tx1"/>
            </w14:solidFill>
          </w14:textFill>
        </w:rPr>
      </w:pPr>
      <w:r>
        <w:rPr>
          <w:rFonts w:eastAsiaTheme="minorEastAsia"/>
          <w:color w:val="000000" w:themeColor="text1"/>
          <w:kern w:val="0"/>
          <w:sz w:val="24"/>
          <w:szCs w:val="24"/>
          <w:highlight w:val="none"/>
          <w14:textFill>
            <w14:solidFill>
              <w14:schemeClr w14:val="tx1"/>
            </w14:solidFill>
          </w14:textFill>
        </w:rPr>
        <w:t>自本公告发布之日起</w:t>
      </w:r>
      <w:r>
        <w:rPr>
          <w:rFonts w:hint="eastAsia" w:eastAsiaTheme="minorEastAsia"/>
          <w:color w:val="000000" w:themeColor="text1"/>
          <w:kern w:val="0"/>
          <w:sz w:val="24"/>
          <w:szCs w:val="24"/>
          <w:highlight w:val="none"/>
          <w:lang w:val="en-US" w:eastAsia="zh-CN"/>
          <w14:textFill>
            <w14:solidFill>
              <w14:schemeClr w14:val="tx1"/>
            </w14:solidFill>
          </w14:textFill>
        </w:rPr>
        <w:t>3</w:t>
      </w:r>
      <w:r>
        <w:rPr>
          <w:rFonts w:eastAsiaTheme="minorEastAsia"/>
          <w:color w:val="000000" w:themeColor="text1"/>
          <w:kern w:val="0"/>
          <w:sz w:val="24"/>
          <w:szCs w:val="24"/>
          <w:highlight w:val="none"/>
          <w14:textFill>
            <w14:solidFill>
              <w14:schemeClr w14:val="tx1"/>
            </w14:solidFill>
          </w14:textFill>
        </w:rPr>
        <w:t>个工作日。</w:t>
      </w:r>
    </w:p>
    <w:p w14:paraId="156B8133">
      <w:pPr>
        <w:pStyle w:val="4"/>
        <w:spacing w:before="0" w:after="0" w:line="440" w:lineRule="exact"/>
        <w:rPr>
          <w:rFonts w:ascii="Times New Roman" w:hAnsi="Times New Roman" w:cs="Times New Roman" w:eastAsiaTheme="minorEastAsia"/>
          <w:b w:val="0"/>
          <w:color w:val="000000" w:themeColor="text1"/>
          <w:sz w:val="24"/>
          <w:szCs w:val="24"/>
          <w:highlight w:val="none"/>
          <w14:textFill>
            <w14:solidFill>
              <w14:schemeClr w14:val="tx1"/>
            </w14:solidFill>
          </w14:textFill>
        </w:rPr>
      </w:pPr>
      <w:bookmarkStart w:id="42" w:name="_Toc35393795"/>
      <w:bookmarkStart w:id="43" w:name="_Toc35393626"/>
      <w:r>
        <w:rPr>
          <w:rFonts w:ascii="Times New Roman" w:hAnsi="Times New Roman" w:cs="Times New Roman" w:eastAsiaTheme="minorEastAsia"/>
          <w:b w:val="0"/>
          <w:color w:val="000000" w:themeColor="text1"/>
          <w:sz w:val="24"/>
          <w:szCs w:val="24"/>
          <w:highlight w:val="none"/>
          <w14:textFill>
            <w14:solidFill>
              <w14:schemeClr w14:val="tx1"/>
            </w14:solidFill>
          </w14:textFill>
        </w:rPr>
        <w:t>六、其他补充事宜</w:t>
      </w:r>
      <w:bookmarkEnd w:id="42"/>
      <w:bookmarkEnd w:id="43"/>
    </w:p>
    <w:p w14:paraId="0977B149">
      <w:pPr>
        <w:spacing w:line="440" w:lineRule="exact"/>
        <w:ind w:firstLine="480" w:firstLineChars="200"/>
        <w:rPr>
          <w:rFonts w:eastAsiaTheme="minorEastAsia"/>
          <w:color w:val="000000" w:themeColor="text1"/>
          <w:sz w:val="24"/>
          <w:szCs w:val="24"/>
          <w14:textFill>
            <w14:solidFill>
              <w14:schemeClr w14:val="tx1"/>
            </w14:solidFill>
          </w14:textFill>
        </w:rPr>
      </w:pPr>
      <w:bookmarkStart w:id="44" w:name="_Toc35393627"/>
      <w:bookmarkStart w:id="45" w:name="_Toc35393796"/>
      <w:bookmarkStart w:id="46" w:name="_Toc28359008"/>
      <w:bookmarkStart w:id="47" w:name="_Toc28359085"/>
      <w:r>
        <w:rPr>
          <w:rFonts w:eastAsiaTheme="minorEastAsia"/>
          <w:color w:val="000000" w:themeColor="text1"/>
          <w:sz w:val="24"/>
          <w:szCs w:val="24"/>
          <w:highlight w:val="none"/>
          <w14:textFill>
            <w14:solidFill>
              <w14:schemeClr w14:val="tx1"/>
            </w14:solidFill>
          </w14:textFill>
        </w:rPr>
        <w:t>供应商应依照规定提交各类声明函、承诺函，不再同时提供原件备查或提供有关部门出</w:t>
      </w:r>
      <w:r>
        <w:rPr>
          <w:rFonts w:eastAsiaTheme="minorEastAsia"/>
          <w:color w:val="000000" w:themeColor="text1"/>
          <w:sz w:val="24"/>
          <w:szCs w:val="24"/>
          <w14:textFill>
            <w14:solidFill>
              <w14:schemeClr w14:val="tx1"/>
            </w14:solidFill>
          </w14:textFill>
        </w:rPr>
        <w:t>具的相关证明文件。但中标或成交供应商，应做好提交声明函、承诺函相应原件的核查准备；核查后发现虚假或违背承诺的，依照相关法律法规规定处理。</w:t>
      </w:r>
    </w:p>
    <w:p w14:paraId="5BB8EE21">
      <w:pPr>
        <w:pStyle w:val="4"/>
        <w:spacing w:before="0" w:after="0" w:line="440" w:lineRule="exact"/>
        <w:rPr>
          <w:rFonts w:ascii="Times New Roman" w:hAnsi="Times New Roman" w:cs="Times New Roman" w:eastAsiaTheme="minorEastAsia"/>
          <w:b w:val="0"/>
          <w:color w:val="000000" w:themeColor="text1"/>
          <w:sz w:val="24"/>
          <w:szCs w:val="24"/>
          <w14:textFill>
            <w14:solidFill>
              <w14:schemeClr w14:val="tx1"/>
            </w14:solidFill>
          </w14:textFill>
        </w:rPr>
      </w:pPr>
      <w:r>
        <w:rPr>
          <w:rFonts w:ascii="Times New Roman" w:hAnsi="Times New Roman" w:cs="Times New Roman" w:eastAsiaTheme="minorEastAsia"/>
          <w:b w:val="0"/>
          <w:color w:val="000000" w:themeColor="text1"/>
          <w:sz w:val="24"/>
          <w:szCs w:val="24"/>
          <w14:textFill>
            <w14:solidFill>
              <w14:schemeClr w14:val="tx1"/>
            </w14:solidFill>
          </w14:textFill>
        </w:rPr>
        <w:t>七、对本次招标提出询问，请按以下方式联系。</w:t>
      </w:r>
      <w:bookmarkEnd w:id="44"/>
      <w:bookmarkEnd w:id="45"/>
      <w:bookmarkEnd w:id="46"/>
      <w:bookmarkEnd w:id="47"/>
    </w:p>
    <w:p w14:paraId="0F23B208">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1.采购人信息</w:t>
      </w:r>
    </w:p>
    <w:p w14:paraId="00FBE0F8">
      <w:pPr>
        <w:spacing w:line="440" w:lineRule="exact"/>
        <w:ind w:firstLine="480" w:firstLineChars="200"/>
        <w:rPr>
          <w:rFonts w:hint="eastAsia" w:eastAsiaTheme="minorEastAsia"/>
          <w:color w:val="000000" w:themeColor="text1"/>
          <w:sz w:val="24"/>
          <w:szCs w:val="24"/>
          <w:lang w:val="en-US" w:eastAsia="zh-CN"/>
          <w14:textFill>
            <w14:solidFill>
              <w14:schemeClr w14:val="tx1"/>
            </w14:solidFill>
          </w14:textFill>
        </w:rPr>
      </w:pPr>
      <w:r>
        <w:rPr>
          <w:rFonts w:eastAsiaTheme="minorEastAsia"/>
          <w:color w:val="000000" w:themeColor="text1"/>
          <w:sz w:val="24"/>
          <w:szCs w:val="24"/>
          <w14:textFill>
            <w14:solidFill>
              <w14:schemeClr w14:val="tx1"/>
            </w14:solidFill>
          </w14:textFill>
        </w:rPr>
        <w:t>名称：南通市鹤涛小学</w:t>
      </w:r>
    </w:p>
    <w:p w14:paraId="6EF52126">
      <w:pPr>
        <w:spacing w:line="440" w:lineRule="exact"/>
        <w:ind w:firstLine="480" w:firstLineChars="200"/>
        <w:rPr>
          <w:rFonts w:hint="eastAsia" w:eastAsiaTheme="minorEastAsia"/>
          <w:color w:val="000000" w:themeColor="text1"/>
          <w:sz w:val="24"/>
          <w:szCs w:val="24"/>
          <w:lang w:val="en-US" w:eastAsia="zh-CN"/>
          <w14:textFill>
            <w14:solidFill>
              <w14:schemeClr w14:val="tx1"/>
            </w14:solidFill>
          </w14:textFill>
        </w:rPr>
      </w:pPr>
      <w:r>
        <w:rPr>
          <w:rFonts w:eastAsiaTheme="minorEastAsia"/>
          <w:color w:val="000000" w:themeColor="text1"/>
          <w:sz w:val="24"/>
          <w:szCs w:val="24"/>
          <w14:textFill>
            <w14:solidFill>
              <w14:schemeClr w14:val="tx1"/>
            </w14:solidFill>
          </w14:textFill>
        </w:rPr>
        <w:t>地址：南通市崇川区</w:t>
      </w:r>
      <w:r>
        <w:rPr>
          <w:rFonts w:hint="eastAsia" w:eastAsiaTheme="minorEastAsia"/>
          <w:color w:val="000000" w:themeColor="text1"/>
          <w:sz w:val="24"/>
          <w:szCs w:val="24"/>
          <w:lang w:val="en-US" w:eastAsia="zh-CN"/>
          <w14:textFill>
            <w14:solidFill>
              <w14:schemeClr w14:val="tx1"/>
            </w14:solidFill>
          </w14:textFill>
        </w:rPr>
        <w:t>鹤涛路与</w:t>
      </w:r>
      <w:r>
        <w:rPr>
          <w:rFonts w:eastAsiaTheme="minorEastAsia"/>
          <w:color w:val="000000" w:themeColor="text1"/>
          <w:sz w:val="24"/>
          <w:szCs w:val="24"/>
          <w14:textFill>
            <w14:solidFill>
              <w14:schemeClr w14:val="tx1"/>
            </w14:solidFill>
          </w14:textFill>
        </w:rPr>
        <w:t>通刘路</w:t>
      </w:r>
      <w:r>
        <w:rPr>
          <w:rFonts w:hint="eastAsia" w:eastAsiaTheme="minorEastAsia"/>
          <w:color w:val="000000" w:themeColor="text1"/>
          <w:sz w:val="24"/>
          <w:szCs w:val="24"/>
          <w:lang w:val="en-US" w:eastAsia="zh-CN"/>
          <w14:textFill>
            <w14:solidFill>
              <w14:schemeClr w14:val="tx1"/>
            </w14:solidFill>
          </w14:textFill>
        </w:rPr>
        <w:t>交叉口东40米</w:t>
      </w:r>
    </w:p>
    <w:p w14:paraId="6367DA05">
      <w:pPr>
        <w:spacing w:line="440" w:lineRule="exact"/>
        <w:ind w:firstLine="480" w:firstLineChars="200"/>
        <w:rPr>
          <w:rFonts w:hint="default" w:eastAsiaTheme="minorEastAsia"/>
          <w:color w:val="000000" w:themeColor="text1"/>
          <w:sz w:val="24"/>
          <w:szCs w:val="24"/>
          <w:lang w:val="en-US" w:eastAsia="zh-CN"/>
          <w14:textFill>
            <w14:solidFill>
              <w14:schemeClr w14:val="tx1"/>
            </w14:solidFill>
          </w14:textFill>
        </w:rPr>
      </w:pPr>
      <w:r>
        <w:rPr>
          <w:rFonts w:eastAsiaTheme="minorEastAsia"/>
          <w:color w:val="000000" w:themeColor="text1"/>
          <w:sz w:val="24"/>
          <w:szCs w:val="24"/>
          <w14:textFill>
            <w14:solidFill>
              <w14:schemeClr w14:val="tx1"/>
            </w14:solidFill>
          </w14:textFill>
        </w:rPr>
        <w:t>联系方式：</w:t>
      </w:r>
      <w:bookmarkStart w:id="48" w:name="_Toc28359009"/>
      <w:bookmarkStart w:id="49" w:name="_Toc28359086"/>
      <w:r>
        <w:rPr>
          <w:rFonts w:hint="eastAsia" w:eastAsiaTheme="minorEastAsia"/>
          <w:sz w:val="24"/>
          <w:szCs w:val="24"/>
          <w:lang w:val="en-US" w:eastAsia="zh-CN"/>
        </w:rPr>
        <w:t>15051263642</w:t>
      </w:r>
    </w:p>
    <w:bookmarkEnd w:id="48"/>
    <w:bookmarkEnd w:id="49"/>
    <w:p w14:paraId="03D185ED">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2.采购代理机构信息</w:t>
      </w:r>
    </w:p>
    <w:p w14:paraId="0195A252">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名称：</w:t>
      </w:r>
      <w:r>
        <w:rPr>
          <w:rFonts w:hint="eastAsia" w:eastAsiaTheme="minorEastAsia"/>
          <w:color w:val="000000" w:themeColor="text1"/>
          <w:sz w:val="24"/>
          <w:szCs w:val="24"/>
          <w14:textFill>
            <w14:solidFill>
              <w14:schemeClr w14:val="tx1"/>
            </w14:solidFill>
          </w14:textFill>
        </w:rPr>
        <w:t>江苏建诚工程咨询有限公司</w:t>
      </w:r>
    </w:p>
    <w:p w14:paraId="23AB9940">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地　址：</w:t>
      </w:r>
      <w:r>
        <w:rPr>
          <w:rFonts w:hint="eastAsia" w:eastAsiaTheme="minorEastAsia"/>
          <w:color w:val="000000" w:themeColor="text1"/>
          <w:sz w:val="24"/>
          <w:szCs w:val="24"/>
          <w14:textFill>
            <w14:solidFill>
              <w14:schemeClr w14:val="tx1"/>
            </w14:solidFill>
          </w14:textFill>
        </w:rPr>
        <w:t>南通市崇川区崇川路58号产业科技研究院9号楼601室</w:t>
      </w:r>
    </w:p>
    <w:p w14:paraId="5B97D061">
      <w:pPr>
        <w:spacing w:line="440" w:lineRule="exact"/>
        <w:ind w:firstLine="480" w:firstLineChars="200"/>
        <w:rPr>
          <w:rFonts w:hint="default" w:eastAsiaTheme="minorEastAsia"/>
          <w:color w:val="000000" w:themeColor="text1"/>
          <w:sz w:val="24"/>
          <w:szCs w:val="24"/>
          <w:lang w:val="en-US" w:eastAsia="zh-CN"/>
          <w14:textFill>
            <w14:solidFill>
              <w14:schemeClr w14:val="tx1"/>
            </w14:solidFill>
          </w14:textFill>
        </w:rPr>
      </w:pPr>
      <w:r>
        <w:rPr>
          <w:rFonts w:eastAsiaTheme="minorEastAsia"/>
          <w:color w:val="000000" w:themeColor="text1"/>
          <w:sz w:val="24"/>
          <w:szCs w:val="24"/>
          <w14:textFill>
            <w14:solidFill>
              <w14:schemeClr w14:val="tx1"/>
            </w14:solidFill>
          </w14:textFill>
        </w:rPr>
        <w:t>联系方式：</w:t>
      </w:r>
      <w:bookmarkStart w:id="50" w:name="_Toc28359010"/>
      <w:bookmarkStart w:id="51" w:name="_Toc28359087"/>
      <w:r>
        <w:rPr>
          <w:rFonts w:hint="eastAsia" w:eastAsiaTheme="minorEastAsia"/>
          <w:color w:val="000000" w:themeColor="text1"/>
          <w:sz w:val="24"/>
          <w:szCs w:val="24"/>
          <w:lang w:val="en-US" w:eastAsia="zh-CN"/>
          <w14:textFill>
            <w14:solidFill>
              <w14:schemeClr w14:val="tx1"/>
            </w14:solidFill>
          </w14:textFill>
        </w:rPr>
        <w:t>15896245291</w:t>
      </w:r>
    </w:p>
    <w:p w14:paraId="304F1A35">
      <w:pPr>
        <w:spacing w:line="440" w:lineRule="exact"/>
        <w:ind w:firstLine="480" w:firstLineChars="200"/>
        <w:rPr>
          <w:rFonts w:eastAsiaTheme="minorEastAsia"/>
          <w:color w:val="000000" w:themeColor="text1"/>
          <w:sz w:val="24"/>
          <w:szCs w:val="24"/>
          <w14:textFill>
            <w14:solidFill>
              <w14:schemeClr w14:val="tx1"/>
            </w14:solidFill>
          </w14:textFill>
        </w:rPr>
      </w:pPr>
      <w:r>
        <w:rPr>
          <w:rFonts w:eastAsiaTheme="minorEastAsia"/>
          <w:color w:val="000000" w:themeColor="text1"/>
          <w:sz w:val="24"/>
          <w:szCs w:val="24"/>
          <w14:textFill>
            <w14:solidFill>
              <w14:schemeClr w14:val="tx1"/>
            </w14:solidFill>
          </w14:textFill>
        </w:rPr>
        <w:t>3.项目联系方式</w:t>
      </w:r>
      <w:bookmarkEnd w:id="50"/>
      <w:bookmarkEnd w:id="51"/>
    </w:p>
    <w:p w14:paraId="7306D28E">
      <w:pPr>
        <w:pStyle w:val="28"/>
        <w:spacing w:line="440" w:lineRule="exact"/>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14:textFill>
            <w14:solidFill>
              <w14:schemeClr w14:val="tx1"/>
            </w14:solidFill>
          </w14:textFill>
        </w:rPr>
        <w:t>项目联系人：</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单工</w:t>
      </w:r>
    </w:p>
    <w:p w14:paraId="281E3051">
      <w:pPr>
        <w:spacing w:line="440" w:lineRule="exact"/>
        <w:ind w:firstLine="480" w:firstLineChars="200"/>
        <w:rPr>
          <w:rFonts w:hint="default" w:eastAsiaTheme="minorEastAsia"/>
          <w:color w:val="000000" w:themeColor="text1"/>
          <w:sz w:val="24"/>
          <w:szCs w:val="24"/>
          <w:lang w:val="en-US" w:eastAsia="zh-CN"/>
          <w14:textFill>
            <w14:solidFill>
              <w14:schemeClr w14:val="tx1"/>
            </w14:solidFill>
          </w14:textFill>
        </w:rPr>
      </w:pPr>
      <w:r>
        <w:rPr>
          <w:rFonts w:eastAsiaTheme="minorEastAsia"/>
          <w:color w:val="000000" w:themeColor="text1"/>
          <w:sz w:val="24"/>
          <w:szCs w:val="24"/>
          <w14:textFill>
            <w14:solidFill>
              <w14:schemeClr w14:val="tx1"/>
            </w14:solidFill>
          </w14:textFill>
        </w:rPr>
        <w:t>电　话：</w:t>
      </w:r>
      <w:r>
        <w:rPr>
          <w:rFonts w:hint="eastAsia" w:eastAsiaTheme="minorEastAsia"/>
          <w:color w:val="000000" w:themeColor="text1"/>
          <w:sz w:val="24"/>
          <w:szCs w:val="24"/>
          <w:lang w:val="en-US" w:eastAsia="zh-CN"/>
          <w14:textFill>
            <w14:solidFill>
              <w14:schemeClr w14:val="tx1"/>
            </w14:solidFill>
          </w14:textFill>
        </w:rPr>
        <w:t>15896245291</w:t>
      </w:r>
    </w:p>
    <w:p w14:paraId="7ADA4E43">
      <w:pPr>
        <w:widowControl/>
        <w:jc w:val="left"/>
        <w:rPr>
          <w:b/>
          <w:bCs/>
          <w:color w:val="000000" w:themeColor="text1"/>
          <w:w w:val="80"/>
          <w:sz w:val="44"/>
          <w:szCs w:val="44"/>
          <w14:textFill>
            <w14:solidFill>
              <w14:schemeClr w14:val="tx1"/>
            </w14:solidFill>
          </w14:textFill>
        </w:rPr>
      </w:pPr>
      <w:r>
        <w:rPr>
          <w:b/>
          <w:bCs/>
          <w:color w:val="000000" w:themeColor="text1"/>
          <w:w w:val="80"/>
          <w:sz w:val="44"/>
          <w:szCs w:val="44"/>
          <w14:textFill>
            <w14:solidFill>
              <w14:schemeClr w14:val="tx1"/>
            </w14:solidFill>
          </w14:textFill>
        </w:rPr>
        <w:br w:type="page"/>
      </w:r>
    </w:p>
    <w:p w14:paraId="24917F62">
      <w:pPr>
        <w:spacing w:line="480" w:lineRule="exact"/>
        <w:jc w:val="center"/>
        <w:rPr>
          <w:color w:val="000000" w:themeColor="text1"/>
          <w:w w:val="80"/>
          <w14:textFill>
            <w14:solidFill>
              <w14:schemeClr w14:val="tx1"/>
            </w14:solidFill>
          </w14:textFill>
        </w:rPr>
      </w:pPr>
      <w:r>
        <w:rPr>
          <w:b/>
          <w:bCs/>
          <w:color w:val="000000" w:themeColor="text1"/>
          <w:w w:val="80"/>
          <w:sz w:val="44"/>
          <w:szCs w:val="44"/>
          <w14:textFill>
            <w14:solidFill>
              <w14:schemeClr w14:val="tx1"/>
            </w14:solidFill>
          </w14:textFill>
        </w:rPr>
        <w:t>第二章</w:t>
      </w:r>
      <w:bookmarkEnd w:id="10"/>
      <w:bookmarkEnd w:id="11"/>
      <w:bookmarkEnd w:id="12"/>
      <w:bookmarkEnd w:id="13"/>
      <w:bookmarkEnd w:id="14"/>
      <w:bookmarkEnd w:id="15"/>
      <w:bookmarkEnd w:id="16"/>
      <w:bookmarkEnd w:id="17"/>
      <w:bookmarkEnd w:id="18"/>
      <w:bookmarkEnd w:id="19"/>
      <w:r>
        <w:rPr>
          <w:b/>
          <w:bCs/>
          <w:color w:val="000000" w:themeColor="text1"/>
          <w:w w:val="80"/>
          <w:sz w:val="44"/>
          <w:szCs w:val="44"/>
          <w14:textFill>
            <w14:solidFill>
              <w14:schemeClr w14:val="tx1"/>
            </w14:solidFill>
          </w14:textFill>
        </w:rPr>
        <w:t xml:space="preserve">  磋商供应商须知</w:t>
      </w:r>
      <w:bookmarkEnd w:id="20"/>
    </w:p>
    <w:p w14:paraId="08DF2D18">
      <w:pPr>
        <w:snapToGrid w:val="0"/>
        <w:spacing w:line="480" w:lineRule="exact"/>
        <w:ind w:firstLine="482" w:firstLineChars="200"/>
        <w:outlineLvl w:val="1"/>
        <w:rPr>
          <w:b/>
          <w:bCs/>
          <w:color w:val="000000" w:themeColor="text1"/>
          <w:sz w:val="24"/>
          <w:szCs w:val="24"/>
          <w14:textFill>
            <w14:solidFill>
              <w14:schemeClr w14:val="tx1"/>
            </w14:solidFill>
          </w14:textFill>
        </w:rPr>
      </w:pPr>
      <w:bookmarkStart w:id="52" w:name="_Toc11500281"/>
      <w:bookmarkStart w:id="53" w:name="_Toc11554640"/>
      <w:bookmarkStart w:id="54" w:name="_Toc94544745"/>
      <w:bookmarkStart w:id="55" w:name="_Toc8895740"/>
      <w:bookmarkStart w:id="56" w:name="_Toc11499585"/>
      <w:bookmarkStart w:id="57" w:name="_Toc94544871"/>
      <w:bookmarkStart w:id="58" w:name="_Toc94585341"/>
      <w:bookmarkStart w:id="59" w:name="_Toc521201598"/>
      <w:bookmarkStart w:id="60" w:name="_Toc12670504"/>
      <w:bookmarkStart w:id="61" w:name="_Toc521203419"/>
      <w:r>
        <w:rPr>
          <w:b/>
          <w:bCs/>
          <w:color w:val="000000" w:themeColor="text1"/>
          <w:sz w:val="24"/>
          <w:szCs w:val="24"/>
          <w14:textFill>
            <w14:solidFill>
              <w14:schemeClr w14:val="tx1"/>
            </w14:solidFill>
          </w14:textFill>
        </w:rPr>
        <w:t>一、说明</w:t>
      </w:r>
    </w:p>
    <w:p w14:paraId="391B4BB5">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1、本竞争性磋商文件仅适用于</w:t>
      </w:r>
      <w:r>
        <w:rPr>
          <w:rFonts w:hint="eastAsia"/>
          <w:color w:val="000000" w:themeColor="text1"/>
          <w:sz w:val="24"/>
          <w:szCs w:val="24"/>
          <w14:textFill>
            <w14:solidFill>
              <w14:schemeClr w14:val="tx1"/>
            </w14:solidFill>
          </w14:textFill>
        </w:rPr>
        <w:t>江苏建诚工程咨询有限公司</w:t>
      </w:r>
      <w:r>
        <w:rPr>
          <w:color w:val="000000" w:themeColor="text1"/>
          <w:sz w:val="24"/>
          <w:szCs w:val="24"/>
          <w14:textFill>
            <w14:solidFill>
              <w14:schemeClr w14:val="tx1"/>
            </w14:solidFill>
          </w14:textFill>
        </w:rPr>
        <w:t>（代理机构）组织的竞争性磋商采购活动。</w:t>
      </w:r>
    </w:p>
    <w:p w14:paraId="27969C1F">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2、竞争性磋商活动及因本次磋商产生的合同受中国法律制约和保护。</w:t>
      </w:r>
    </w:p>
    <w:p w14:paraId="716625CA">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3、竞争性磋商文件的解释权属于</w:t>
      </w:r>
      <w:r>
        <w:rPr>
          <w:rFonts w:hint="eastAsia"/>
          <w:color w:val="000000" w:themeColor="text1"/>
          <w:sz w:val="24"/>
          <w:szCs w:val="24"/>
          <w14:textFill>
            <w14:solidFill>
              <w14:schemeClr w14:val="tx1"/>
            </w14:solidFill>
          </w14:textFill>
        </w:rPr>
        <w:t>江苏建诚工程咨询有限公司</w:t>
      </w:r>
      <w:r>
        <w:rPr>
          <w:color w:val="000000" w:themeColor="text1"/>
          <w:sz w:val="24"/>
          <w:szCs w:val="24"/>
          <w14:textFill>
            <w14:solidFill>
              <w14:schemeClr w14:val="tx1"/>
            </w14:solidFill>
          </w14:textFill>
        </w:rPr>
        <w:t>。</w:t>
      </w:r>
    </w:p>
    <w:p w14:paraId="1F918BC4">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w:t>
      </w:r>
      <w:r>
        <w:rPr>
          <w:color w:val="000000" w:themeColor="text1"/>
          <w:sz w:val="24"/>
          <w14:textFill>
            <w14:solidFill>
              <w14:schemeClr w14:val="tx1"/>
            </w14:solidFill>
          </w14:textFill>
        </w:rPr>
        <w:t>投标供应商在知道或应当知道本项目磋商公告及竞争性磋商文件中的所有内容：如内容或页码短缺、资格要求和技术参数出现倾向性或排他性等表述的，应在本项目磋商公告期限及期限届满之日后提出询问或以书面实名制形式提出质疑；未提出询问、质疑或是未在规定期间内提出询问、质疑的，视作供应商接受本项目磋商公告及竞争性磋商文件中的全部内容；投标供应商不得在招标活动期间及招标结束后针对本项目磋商公告及竞争性磋商文件中的所有内容提出质疑、投诉。</w:t>
      </w:r>
      <w:r>
        <w:rPr>
          <w:b/>
          <w:bCs/>
          <w:color w:val="000000" w:themeColor="text1"/>
          <w:sz w:val="24"/>
          <w14:textFill>
            <w14:solidFill>
              <w14:schemeClr w14:val="tx1"/>
            </w14:solidFill>
          </w14:textFill>
        </w:rPr>
        <w:t>非书面形式的不作为日后质疑提出的依据。</w:t>
      </w:r>
    </w:p>
    <w:p w14:paraId="5C561B3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5、供应商应认真审阅磋商文件中所有的事项、格式、条款和规范要求等，如果供应商没有按照磋商文件要求提交响应文件，或者响应文件没有对磋商文件做出实质性响应，将被拒绝参与项目的磋商。</w:t>
      </w:r>
    </w:p>
    <w:p w14:paraId="68606863">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二、磋商文件的澄清、修改、答疑</w:t>
      </w:r>
    </w:p>
    <w:p w14:paraId="1DD8BCC7">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1、代理机构有权对发出的磋商文件进行必要的澄清、修改或补充。</w:t>
      </w:r>
    </w:p>
    <w:p w14:paraId="5DDDC4E4">
      <w:pPr>
        <w:snapToGrid w:val="0"/>
        <w:spacing w:line="480" w:lineRule="exact"/>
        <w:ind w:firstLine="480" w:firstLineChars="200"/>
        <w:jc w:val="left"/>
        <w:rPr>
          <w:sz w:val="24"/>
          <w:szCs w:val="24"/>
        </w:rPr>
      </w:pPr>
      <w:r>
        <w:rPr>
          <w:color w:val="000000" w:themeColor="text1"/>
          <w:sz w:val="24"/>
          <w:szCs w:val="24"/>
          <w14:textFill>
            <w14:solidFill>
              <w14:schemeClr w14:val="tx1"/>
            </w14:solidFill>
          </w14:textFill>
        </w:rPr>
        <w:t>2、磋商文件的澄清、修改、补充等内容均以书面明确的形式发布，并以</w:t>
      </w:r>
      <w:r>
        <w:rPr>
          <w:rFonts w:eastAsiaTheme="minorEastAsia"/>
          <w:sz w:val="24"/>
          <w:szCs w:val="24"/>
        </w:rPr>
        <w:t>南通市崇川区人民政府网-公告公示栏</w:t>
      </w:r>
      <w:r>
        <w:rPr>
          <w:sz w:val="24"/>
          <w:szCs w:val="24"/>
        </w:rPr>
        <w:t>发布的信息为准。</w:t>
      </w:r>
    </w:p>
    <w:p w14:paraId="3E179CB4">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3、代理机构对磋商文件的澄清、修改将构成磋商文件的一部分，对响应磋商的供应商具有约束力。</w:t>
      </w:r>
    </w:p>
    <w:p w14:paraId="3D412C19">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补充说明、澄清或修改的内容可能影响到竞争性磋商响应文件编制的，采购代理机构将在首次提交竞争性磋商响应文件截止日5天前，发布补充说明、澄清或修改公告。不足5日的，应当顺延首次提交竞争性磋商响应文件截止之日。</w:t>
      </w:r>
    </w:p>
    <w:p w14:paraId="486DAE2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5、除非代理机构以书面的形式对磋商文件作出澄清、修改及补充，供应商对涉及磋商文件的任何推论、理解和结论所造成的结果，均由供应商自负。</w:t>
      </w:r>
    </w:p>
    <w:p w14:paraId="3E26E4F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6、采购单位视情组织答疑会。如有产生答疑且对磋商文件内容有修改，代理机构将按照本须知有关规定，以补充通知（公告）的方式发出。</w:t>
      </w:r>
    </w:p>
    <w:p w14:paraId="3806E22C">
      <w:pPr>
        <w:snapToGrid w:val="0"/>
        <w:spacing w:line="480" w:lineRule="exact"/>
        <w:ind w:firstLine="482" w:firstLineChars="200"/>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三、响应文件的编制及装订</w:t>
      </w:r>
    </w:p>
    <w:p w14:paraId="1946D91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供应商按磋商文件要求编写响应文件，并牢固装订成册。响应文件均需采用A4纸（图纸等除外），不允许使用活页夹、拉杆夹、文件夹、塑料方便式书脊（插入式或穿孔式）装订。响应文件不得行间插字、涂改、增删，如修改错漏处，须经响应文件签署人签字并加盖公章。</w:t>
      </w:r>
    </w:p>
    <w:p w14:paraId="4309DC1C">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四、响应文件的份数和签署</w:t>
      </w:r>
    </w:p>
    <w:p w14:paraId="0ABB2BA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1、响应文件由：</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1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①</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资格审查文件、</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2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②</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技术响应文件、</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3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③</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商务报价响应文件</w:t>
      </w:r>
      <w:r>
        <w:rPr>
          <w:rFonts w:hint="eastAsia"/>
          <w:color w:val="000000" w:themeColor="text1"/>
          <w:sz w:val="24"/>
          <w:szCs w:val="24"/>
          <w:lang w:val="en-US" w:eastAsia="zh-CN"/>
          <w14:textFill>
            <w14:solidFill>
              <w14:schemeClr w14:val="tx1"/>
            </w14:solidFill>
          </w14:textFill>
        </w:rPr>
        <w:t>④电子投标文件(光盘或U盘)</w:t>
      </w:r>
      <w:r>
        <w:rPr>
          <w:color w:val="000000" w:themeColor="text1"/>
          <w:sz w:val="24"/>
          <w:szCs w:val="24"/>
          <w14:textFill>
            <w14:solidFill>
              <w14:schemeClr w14:val="tx1"/>
            </w14:solidFill>
          </w14:textFill>
        </w:rPr>
        <w:t>，共</w:t>
      </w:r>
      <w:r>
        <w:rPr>
          <w:rFonts w:hint="eastAsia"/>
          <w:color w:val="000000" w:themeColor="text1"/>
          <w:sz w:val="24"/>
          <w:szCs w:val="24"/>
          <w:lang w:val="en-US" w:eastAsia="zh-CN"/>
          <w14:textFill>
            <w14:solidFill>
              <w14:schemeClr w14:val="tx1"/>
            </w14:solidFill>
          </w14:textFill>
        </w:rPr>
        <w:t>4</w:t>
      </w:r>
      <w:r>
        <w:rPr>
          <w:color w:val="000000" w:themeColor="text1"/>
          <w:sz w:val="24"/>
          <w:szCs w:val="24"/>
          <w14:textFill>
            <w14:solidFill>
              <w14:schemeClr w14:val="tx1"/>
            </w14:solidFill>
          </w14:textFill>
        </w:rPr>
        <w:t>部分组成（以下由文件序号代称）。</w:t>
      </w:r>
    </w:p>
    <w:p w14:paraId="61B13E71">
      <w:pPr>
        <w:snapToGrid w:val="0"/>
        <w:spacing w:line="480" w:lineRule="exact"/>
        <w:ind w:firstLine="480" w:firstLineChars="200"/>
        <w:rPr>
          <w:color w:val="000000" w:themeColor="text1"/>
          <w:sz w:val="24"/>
          <w:szCs w:val="24"/>
          <w:u w:val="single"/>
          <w14:textFill>
            <w14:solidFill>
              <w14:schemeClr w14:val="tx1"/>
            </w14:solidFill>
          </w14:textFill>
        </w:rPr>
      </w:pPr>
      <w:r>
        <w:rPr>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除电子投标文件(光盘或U盘)壹份外，其余</w:t>
      </w:r>
      <w:r>
        <w:rPr>
          <w:color w:val="000000" w:themeColor="text1"/>
          <w:sz w:val="24"/>
          <w:szCs w:val="24"/>
          <w14:textFill>
            <w14:solidFill>
              <w14:schemeClr w14:val="tx1"/>
            </w14:solidFill>
          </w14:textFill>
        </w:rPr>
        <w:t>响应文件均为一式叁份，其中“正本”壹份和“副本”贰份。</w:t>
      </w:r>
    </w:p>
    <w:p w14:paraId="6B09D94F">
      <w:pPr>
        <w:snapToGrid w:val="0"/>
        <w:spacing w:line="480" w:lineRule="exact"/>
        <w:ind w:firstLine="470" w:firstLineChars="19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3、在每份响应文件上要明确标注项目名称、对应的响应文件名称、供应商的全称、日期、“正本”、“副本”字样。“正本”和“副本”若有差异，概以“正本”为准。</w:t>
      </w:r>
    </w:p>
    <w:p w14:paraId="0D611501">
      <w:pPr>
        <w:snapToGrid w:val="0"/>
        <w:spacing w:line="480" w:lineRule="exact"/>
        <w:ind w:firstLine="470" w:firstLineChars="19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4、供应商可将响应文件正副本统一密封或分别密封，如正本和副本分别密封的，应在封袋上标明正、副本字样。</w:t>
      </w:r>
    </w:p>
    <w:p w14:paraId="2ED83BD2">
      <w:pPr>
        <w:snapToGrid w:val="0"/>
        <w:spacing w:line="480" w:lineRule="exact"/>
        <w:ind w:firstLine="470" w:firstLineChars="19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5、响应文件中的所有“正本”，其正文内容</w:t>
      </w:r>
    </w:p>
    <w:p w14:paraId="05F53750">
      <w:pPr>
        <w:snapToGrid w:val="0"/>
        <w:spacing w:line="480" w:lineRule="exact"/>
        <w:ind w:firstLine="470" w:firstLineChars="19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须按磋商文件要求由供应商法定代表人或被授权人签字（或盖章）并加盖单位公章。“副本”可复印，但须加盖单位公章。</w:t>
      </w:r>
    </w:p>
    <w:p w14:paraId="478B3151">
      <w:pPr>
        <w:snapToGrid w:val="0"/>
        <w:spacing w:line="480" w:lineRule="exact"/>
        <w:ind w:firstLine="472" w:firstLineChars="196"/>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五、响应文件的密封及标记</w:t>
      </w:r>
    </w:p>
    <w:p w14:paraId="2DCBF91D">
      <w:pPr>
        <w:snapToGrid w:val="0"/>
        <w:spacing w:line="480" w:lineRule="exact"/>
        <w:ind w:firstLine="480" w:firstLineChars="200"/>
        <w:rPr>
          <w:color w:val="000000" w:themeColor="text1"/>
          <w:sz w:val="24"/>
          <w:szCs w:val="24"/>
          <w:u w:val="single"/>
          <w14:textFill>
            <w14:solidFill>
              <w14:schemeClr w14:val="tx1"/>
            </w14:solidFill>
          </w14:textFill>
        </w:rPr>
      </w:pPr>
      <w:r>
        <w:rPr>
          <w:color w:val="000000" w:themeColor="text1"/>
          <w:sz w:val="24"/>
          <w:szCs w:val="24"/>
          <w14:textFill>
            <w14:solidFill>
              <w14:schemeClr w14:val="tx1"/>
            </w14:solidFill>
          </w14:textFill>
        </w:rPr>
        <w:t>1、供应商须将本项目响应文件：</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1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①</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2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②</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③</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④</w:t>
      </w:r>
      <w:r>
        <w:rPr>
          <w:b/>
          <w:bCs/>
          <w:color w:val="000000" w:themeColor="text1"/>
          <w:sz w:val="24"/>
          <w:szCs w:val="24"/>
          <w14:textFill>
            <w14:solidFill>
              <w14:schemeClr w14:val="tx1"/>
            </w14:solidFill>
          </w14:textFill>
        </w:rPr>
        <w:t>单独密封</w:t>
      </w:r>
      <w:r>
        <w:rPr>
          <w:color w:val="000000" w:themeColor="text1"/>
          <w:sz w:val="24"/>
          <w:szCs w:val="24"/>
          <w14:textFill>
            <w14:solidFill>
              <w14:schemeClr w14:val="tx1"/>
            </w14:solidFill>
          </w14:textFill>
        </w:rPr>
        <w:t>。</w:t>
      </w:r>
    </w:p>
    <w:p w14:paraId="4DF9572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2、密封后，应在每一密封的响应文件上明确标注磋商项目名称、响应文件各自对应的名称、供应商的全称及日期。</w:t>
      </w:r>
    </w:p>
    <w:p w14:paraId="351B2983">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3、在边缝处加盖供应商公章或骑缝签字。</w:t>
      </w:r>
    </w:p>
    <w:p w14:paraId="2AE03163">
      <w:pPr>
        <w:keepNext w:val="0"/>
        <w:keepLines w:val="0"/>
        <w:pageBreakBefore w:val="0"/>
        <w:widowControl w:val="0"/>
        <w:kinsoku/>
        <w:wordWrap/>
        <w:overflowPunct/>
        <w:topLinePunct w:val="0"/>
        <w:autoSpaceDE/>
        <w:autoSpaceDN/>
        <w:bidi w:val="0"/>
        <w:adjustRightInd/>
        <w:snapToGrid w:val="0"/>
        <w:spacing w:line="360" w:lineRule="auto"/>
        <w:ind w:firstLine="472" w:firstLineChars="196"/>
        <w:textAlignment w:val="auto"/>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【特别提醒】</w:t>
      </w:r>
    </w:p>
    <w:p w14:paraId="08582319">
      <w:pPr>
        <w:keepNext w:val="0"/>
        <w:keepLines w:val="0"/>
        <w:pageBreakBefore w:val="0"/>
        <w:widowControl w:val="0"/>
        <w:kinsoku/>
        <w:wordWrap/>
        <w:overflowPunct/>
        <w:topLinePunct w:val="0"/>
        <w:autoSpaceDE/>
        <w:autoSpaceDN/>
        <w:bidi w:val="0"/>
        <w:adjustRightInd/>
        <w:snapToGrid w:val="0"/>
        <w:spacing w:line="360" w:lineRule="auto"/>
        <w:ind w:firstLine="472" w:firstLineChars="196"/>
        <w:textAlignment w:val="auto"/>
        <w:rPr>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响应文件中的</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1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①</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和</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2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②</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的“正本”或“副本”中，均不得含有商务报价响应文件中报价表（报价单）内的任何项目价格，否则作无效投标处理。</w:t>
      </w:r>
    </w:p>
    <w:p w14:paraId="6C06D97B">
      <w:pPr>
        <w:pStyle w:val="56"/>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lang w:val="en-US" w:eastAsia="zh-CN"/>
        </w:rPr>
        <w:t>2、</w:t>
      </w:r>
      <w:r>
        <w:t>电子投标文件包括</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1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①</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 2 \* GB3 </w:instrText>
      </w:r>
      <w:r>
        <w:rPr>
          <w:color w:val="000000" w:themeColor="text1"/>
          <w:sz w:val="24"/>
          <w:szCs w:val="24"/>
          <w14:textFill>
            <w14:solidFill>
              <w14:schemeClr w14:val="tx1"/>
            </w14:solidFill>
          </w14:textFill>
        </w:rPr>
        <w:fldChar w:fldCharType="separate"/>
      </w:r>
      <w:r>
        <w:rPr>
          <w:rFonts w:hint="eastAsia" w:ascii="宋体" w:hAnsi="宋体" w:cs="宋体"/>
          <w:color w:val="000000" w:themeColor="text1"/>
          <w:sz w:val="24"/>
          <w:szCs w:val="24"/>
          <w14:textFill>
            <w14:solidFill>
              <w14:schemeClr w14:val="tx1"/>
            </w14:solidFill>
          </w14:textFill>
        </w:rPr>
        <w:t>②</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③</w:t>
      </w:r>
      <w:r>
        <w:t>所有内容，投标人应将所有资料刻录于普通空白光盘</w:t>
      </w:r>
      <w:r>
        <w:rPr>
          <w:rFonts w:hint="eastAsia"/>
          <w:lang w:val="en-US" w:eastAsia="zh-CN"/>
        </w:rPr>
        <w:t>或U盘</w:t>
      </w:r>
      <w:r>
        <w:t>，</w:t>
      </w:r>
      <w:r>
        <w:rPr>
          <w:rFonts w:hint="eastAsia"/>
          <w:lang w:val="en-US" w:eastAsia="zh-CN"/>
        </w:rPr>
        <w:t>供留档</w:t>
      </w:r>
      <w:r>
        <w:t>备用。</w:t>
      </w:r>
    </w:p>
    <w:p w14:paraId="1BAC6BDD">
      <w:pPr>
        <w:keepNext w:val="0"/>
        <w:keepLines w:val="0"/>
        <w:pageBreakBefore w:val="0"/>
        <w:widowControl w:val="0"/>
        <w:kinsoku/>
        <w:wordWrap/>
        <w:overflowPunct/>
        <w:topLinePunct w:val="0"/>
        <w:autoSpaceDE/>
        <w:autoSpaceDN/>
        <w:bidi w:val="0"/>
        <w:adjustRightInd/>
        <w:snapToGrid w:val="0"/>
        <w:spacing w:line="360" w:lineRule="auto"/>
        <w:ind w:firstLine="472" w:firstLineChars="196"/>
        <w:textAlignment w:val="auto"/>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六、递交时间</w:t>
      </w:r>
    </w:p>
    <w:p w14:paraId="04215892">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1、供应商须在规定的磋商响应文件接收截止时间前送达指定地点。供应商送达磋商响应文件，即视为已投标参加政府采购活动。</w:t>
      </w:r>
    </w:p>
    <w:p w14:paraId="666767AA">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友情提醒：代理机构将拒绝接收未按照竞争性磋商文件要求密封的磋商响应文件，拒绝接收在磋商响应文件接收截止时间后递交的磋商响应文件。如果供应商无故不到现场递交纸质磋商响应文件或者故意迟到，影响开评标活动正常进行的，根据《江苏省政府采购信用管理暂行办法》第九条的规定，将被列作一般失信行为。</w:t>
      </w:r>
    </w:p>
    <w:p w14:paraId="698DCC50">
      <w:pPr>
        <w:snapToGrid w:val="0"/>
        <w:spacing w:line="480" w:lineRule="exact"/>
        <w:ind w:firstLine="482" w:firstLineChars="200"/>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七、磋商响应文件的有效期</w:t>
      </w:r>
    </w:p>
    <w:p w14:paraId="36BF0647">
      <w:pPr>
        <w:snapToGrid w:val="0"/>
        <w:spacing w:line="48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1、从磋商响应文件接收截止之日算起，</w:t>
      </w:r>
      <w:r>
        <w:rPr>
          <w:b/>
          <w:color w:val="000000" w:themeColor="text1"/>
          <w:sz w:val="24"/>
          <w14:textFill>
            <w14:solidFill>
              <w14:schemeClr w14:val="tx1"/>
            </w14:solidFill>
          </w14:textFill>
        </w:rPr>
        <w:t>45</w:t>
      </w:r>
      <w:r>
        <w:rPr>
          <w:color w:val="000000" w:themeColor="text1"/>
          <w:sz w:val="24"/>
          <w14:textFill>
            <w14:solidFill>
              <w14:schemeClr w14:val="tx1"/>
            </w14:solidFill>
          </w14:textFill>
        </w:rPr>
        <w:t>个“日历天”内投标书应保持有效。有效期短于这个规定期限的，投标将被拒绝。</w:t>
      </w:r>
    </w:p>
    <w:p w14:paraId="067656B4">
      <w:pPr>
        <w:snapToGrid w:val="0"/>
        <w:spacing w:line="480" w:lineRule="exact"/>
        <w:ind w:firstLine="470" w:firstLineChars="196"/>
        <w:outlineLvl w:val="1"/>
        <w:rPr>
          <w:b/>
          <w:color w:val="000000" w:themeColor="text1"/>
          <w:sz w:val="24"/>
          <w14:textFill>
            <w14:solidFill>
              <w14:schemeClr w14:val="tx1"/>
            </w14:solidFill>
          </w14:textFill>
        </w:rPr>
      </w:pPr>
      <w:r>
        <w:rPr>
          <w:color w:val="000000" w:themeColor="text1"/>
          <w:sz w:val="24"/>
          <w14:textFill>
            <w14:solidFill>
              <w14:schemeClr w14:val="tx1"/>
            </w14:solidFill>
          </w14:textFill>
        </w:rPr>
        <w:t>2、在特殊情况下，采购代理机构可与投标供应商协商延长投标书的有效期。这种要求和答复都应以书面、传真、或电报的形式进行。同意延长有效期的投标供应商不能修改磋商响应文件，拒绝接受延期要求的投标供应商的投标书将被拒绝。</w:t>
      </w:r>
    </w:p>
    <w:p w14:paraId="59221AAF">
      <w:pPr>
        <w:snapToGrid w:val="0"/>
        <w:spacing w:line="460" w:lineRule="exact"/>
        <w:ind w:firstLine="496" w:firstLineChars="206"/>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八、磋商报价</w:t>
      </w:r>
    </w:p>
    <w:p w14:paraId="5B14FFDB">
      <w:pPr>
        <w:snapToGrid w:val="0"/>
        <w:spacing w:line="460" w:lineRule="exact"/>
        <w:ind w:firstLine="494" w:firstLineChars="20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1、本项目不接受任何有选择的报价。</w:t>
      </w:r>
    </w:p>
    <w:p w14:paraId="4CD8E253">
      <w:pPr>
        <w:snapToGrid w:val="0"/>
        <w:spacing w:line="460" w:lineRule="exact"/>
        <w:ind w:firstLine="494" w:firstLineChars="20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2、磋商报价均以人民币为报价的币种。</w:t>
      </w:r>
    </w:p>
    <w:p w14:paraId="151BF6A1">
      <w:pPr>
        <w:snapToGrid w:val="0"/>
        <w:spacing w:line="460" w:lineRule="exact"/>
        <w:ind w:firstLine="494" w:firstLineChars="20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磋商报价表必须加盖单位公章且必须经法定代表人或被授权人签字或盖章。报价表中的大写金额与小写金额、总价金额与按单价汇总金额，若有差异，将执行财政部公布第87号令《政府采购货物和服务招标投标管理办法》第59条的规定。</w:t>
      </w:r>
    </w:p>
    <w:p w14:paraId="182831B7">
      <w:pPr>
        <w:snapToGrid w:val="0"/>
        <w:spacing w:line="460" w:lineRule="exact"/>
        <w:ind w:firstLine="480" w:firstLineChars="20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4、</w:t>
      </w:r>
      <w:r>
        <w:rPr>
          <w:b/>
          <w:bCs/>
          <w:color w:val="000000" w:themeColor="text1"/>
          <w:sz w:val="24"/>
          <w:szCs w:val="24"/>
          <w:highlight w:val="none"/>
          <w14:textFill>
            <w14:solidFill>
              <w14:schemeClr w14:val="tx1"/>
            </w14:solidFill>
          </w14:textFill>
        </w:rPr>
        <w:t>磋商总报价（以人民币计价）</w:t>
      </w:r>
      <w:r>
        <w:rPr>
          <w:b/>
          <w:bCs/>
          <w:sz w:val="24"/>
          <w:szCs w:val="24"/>
          <w:highlight w:val="none"/>
        </w:rPr>
        <w:t>包含完成本项目所必须的设计费、</w:t>
      </w:r>
      <w:r>
        <w:rPr>
          <w:rFonts w:hint="eastAsia"/>
          <w:b/>
          <w:bCs/>
          <w:sz w:val="24"/>
          <w:szCs w:val="24"/>
          <w:highlight w:val="none"/>
          <w:lang w:val="en-US" w:eastAsia="zh-CN"/>
        </w:rPr>
        <w:t>设备采购费、成品制作及安装</w:t>
      </w:r>
      <w:r>
        <w:rPr>
          <w:b/>
          <w:bCs/>
          <w:sz w:val="24"/>
          <w:szCs w:val="24"/>
          <w:highlight w:val="none"/>
        </w:rPr>
        <w:t>费</w:t>
      </w:r>
      <w:r>
        <w:rPr>
          <w:rFonts w:hint="eastAsia"/>
          <w:b/>
          <w:bCs/>
          <w:sz w:val="24"/>
          <w:szCs w:val="24"/>
          <w:highlight w:val="none"/>
          <w:lang w:val="en-US" w:eastAsia="zh-CN"/>
        </w:rPr>
        <w:t>用</w:t>
      </w:r>
      <w:r>
        <w:rPr>
          <w:rFonts w:hint="eastAsia"/>
          <w:b/>
          <w:bCs/>
          <w:sz w:val="24"/>
          <w:szCs w:val="24"/>
          <w:highlight w:val="none"/>
          <w:lang w:eastAsia="zh-CN"/>
        </w:rPr>
        <w:t>、</w:t>
      </w:r>
      <w:r>
        <w:rPr>
          <w:rFonts w:hint="eastAsia"/>
          <w:b/>
          <w:bCs/>
          <w:sz w:val="24"/>
          <w:szCs w:val="24"/>
          <w:highlight w:val="none"/>
          <w:lang w:val="en-US" w:eastAsia="zh-CN"/>
        </w:rPr>
        <w:t>资料费、劳务、企业利润、税金等</w:t>
      </w:r>
      <w:r>
        <w:rPr>
          <w:b/>
          <w:bCs/>
          <w:sz w:val="24"/>
          <w:szCs w:val="24"/>
          <w:highlight w:val="none"/>
        </w:rPr>
        <w:t>及其他辅助工作的所有相关费用，即招标物交付使用前的所有费用以及免保期内的服务费用等。</w:t>
      </w:r>
      <w:r>
        <w:rPr>
          <w:rFonts w:hint="eastAsia" w:ascii="Times New Roman" w:hAnsi="Times New Roman" w:eastAsia="宋体" w:cs="Times New Roman"/>
          <w:b/>
          <w:bCs/>
          <w:sz w:val="24"/>
          <w:szCs w:val="24"/>
          <w:highlight w:val="none"/>
        </w:rPr>
        <w:t>同时，报价也应包含合同履行过程中可能发生的一切风险</w:t>
      </w:r>
      <w:r>
        <w:rPr>
          <w:rFonts w:hint="eastAsia" w:ascii="Times New Roman" w:hAnsi="Times New Roman" w:eastAsia="宋体" w:cs="Times New Roman"/>
          <w:sz w:val="24"/>
          <w:szCs w:val="24"/>
          <w:highlight w:val="none"/>
        </w:rPr>
        <w:t>。</w:t>
      </w:r>
    </w:p>
    <w:p w14:paraId="0C08AA81">
      <w:pPr>
        <w:snapToGrid w:val="0"/>
        <w:spacing w:line="460" w:lineRule="exact"/>
        <w:ind w:firstLine="480" w:firstLineChars="200"/>
        <w:rPr>
          <w:color w:val="000000" w:themeColor="text1"/>
          <w:sz w:val="24"/>
          <w:szCs w:val="24"/>
          <w14:textFill>
            <w14:solidFill>
              <w14:schemeClr w14:val="tx1"/>
            </w14:solidFill>
          </w14:textFill>
        </w:rPr>
      </w:pPr>
      <w:r>
        <w:rPr>
          <w:color w:val="000000" w:themeColor="text1"/>
          <w:sz w:val="24"/>
          <w:szCs w:val="24"/>
          <w:highlight w:val="none"/>
          <w14:textFill>
            <w14:solidFill>
              <w14:schemeClr w14:val="tx1"/>
            </w14:solidFill>
          </w14:textFill>
        </w:rPr>
        <w:t>5、除非因特殊原因并经买卖双方协商同意，成交的供应商（以下称成交人）不得再要求追加任何费用。同时，除非合同条款中另有规定，否则，成交人的成交价</w:t>
      </w:r>
      <w:r>
        <w:rPr>
          <w:color w:val="000000" w:themeColor="text1"/>
          <w:sz w:val="24"/>
          <w:szCs w:val="24"/>
          <w14:textFill>
            <w14:solidFill>
              <w14:schemeClr w14:val="tx1"/>
            </w14:solidFill>
          </w14:textFill>
        </w:rPr>
        <w:t>在合同实施期间不因市场变化因素而变动。</w:t>
      </w:r>
    </w:p>
    <w:p w14:paraId="11C9EF93">
      <w:pPr>
        <w:snapToGrid w:val="0"/>
        <w:spacing w:line="460" w:lineRule="exact"/>
        <w:ind w:firstLine="496" w:firstLineChars="206"/>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九、项目涉及到的现场勘察</w:t>
      </w:r>
    </w:p>
    <w:p w14:paraId="1A838378">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磋商文件所提供的项目相关数据仅供参考，根据自身需要，供应商可在磋商响应文件递交日前自行对有关现场和周围环境进行勘察，以获取编制磋商响应文件所需的信息。勘察现场如有费用产生，由供应商自行承担。</w:t>
      </w:r>
    </w:p>
    <w:p w14:paraId="54CE7515">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2、采购人向供应商提供有关现场的资料和数据，是采购人现有的并认为能使供应商可利用的资料。采购人对供应商由此而做出的推论、理解和结论概不负责。</w:t>
      </w:r>
    </w:p>
    <w:p w14:paraId="18E79FE6">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3、潜在供应商为响应项目而勘察现场，但不得因此使采购人承担有关的责任和蒙受损失。供应商须承担勘察现场而带来的一切责任及风险。</w:t>
      </w:r>
    </w:p>
    <w:p w14:paraId="4B43EA50">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供应商应在现场勘察时，熟悉现场及周围交通道路等情况，以获得一切可能影响磋商响应内容的直接资料。供应商成交后，不得以不完全了解现场情况为理由而向采购人提出任何索赔的要求，对此采购人不承担任何责任，并且将不作任何答复。</w:t>
      </w:r>
    </w:p>
    <w:p w14:paraId="29BDAE8A">
      <w:pPr>
        <w:snapToGrid w:val="0"/>
        <w:spacing w:line="480" w:lineRule="exact"/>
        <w:ind w:firstLine="482" w:firstLineChars="200"/>
        <w:rPr>
          <w:rFonts w:hint="default" w:eastAsia="宋体"/>
          <w:b/>
          <w:sz w:val="24"/>
          <w:szCs w:val="24"/>
          <w:highlight w:val="none"/>
          <w:lang w:val="en-US" w:eastAsia="zh-CN"/>
        </w:rPr>
      </w:pPr>
      <w:r>
        <w:rPr>
          <w:b/>
          <w:sz w:val="24"/>
          <w:szCs w:val="24"/>
          <w:highlight w:val="none"/>
        </w:rPr>
        <w:t>现场勘查联系人：</w:t>
      </w:r>
      <w:r>
        <w:rPr>
          <w:rFonts w:hint="eastAsia"/>
          <w:b/>
          <w:sz w:val="24"/>
          <w:szCs w:val="24"/>
          <w:highlight w:val="none"/>
          <w:lang w:val="en-US" w:eastAsia="zh-CN"/>
        </w:rPr>
        <w:t>刘主任</w:t>
      </w:r>
      <w:r>
        <w:rPr>
          <w:b/>
          <w:sz w:val="24"/>
          <w:szCs w:val="24"/>
          <w:highlight w:val="none"/>
        </w:rPr>
        <w:t xml:space="preserve">       联系电话：</w:t>
      </w:r>
      <w:r>
        <w:rPr>
          <w:rFonts w:hint="eastAsia"/>
          <w:b/>
          <w:sz w:val="24"/>
          <w:szCs w:val="24"/>
          <w:highlight w:val="none"/>
          <w:lang w:val="en-US" w:eastAsia="zh-CN"/>
        </w:rPr>
        <w:t>15051263642</w:t>
      </w:r>
    </w:p>
    <w:p w14:paraId="466A3FF5">
      <w:pPr>
        <w:snapToGrid w:val="0"/>
        <w:spacing w:line="460" w:lineRule="exact"/>
        <w:ind w:firstLine="472" w:firstLineChars="196"/>
        <w:outlineLvl w:val="1"/>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十、联合体参与磋商</w:t>
      </w:r>
    </w:p>
    <w:p w14:paraId="36269CE7">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w:t>
      </w:r>
      <w:r>
        <w:rPr>
          <w:rFonts w:hint="eastAsia"/>
          <w:color w:val="000000" w:themeColor="text1"/>
          <w:sz w:val="24"/>
          <w:szCs w:val="24"/>
          <w14:textFill>
            <w14:solidFill>
              <w14:schemeClr w14:val="tx1"/>
            </w14:solidFill>
          </w14:textFill>
        </w:rPr>
        <w:t>不</w:t>
      </w:r>
      <w:r>
        <w:rPr>
          <w:color w:val="000000" w:themeColor="text1"/>
          <w:sz w:val="24"/>
          <w:szCs w:val="24"/>
          <w14:textFill>
            <w14:solidFill>
              <w14:schemeClr w14:val="tx1"/>
            </w14:solidFill>
          </w14:textFill>
        </w:rPr>
        <w:t>接受联合体参与磋商。</w:t>
      </w:r>
    </w:p>
    <w:p w14:paraId="32261D23">
      <w:pPr>
        <w:snapToGrid w:val="0"/>
        <w:spacing w:line="460" w:lineRule="exact"/>
        <w:ind w:firstLine="472" w:firstLineChars="196"/>
        <w:outlineLvl w:val="1"/>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十一、响应文件及磋商费用</w:t>
      </w:r>
    </w:p>
    <w:p w14:paraId="1D9B3BF6">
      <w:pPr>
        <w:snapToGrid w:val="0"/>
        <w:spacing w:line="460" w:lineRule="exact"/>
        <w:ind w:firstLine="470" w:firstLineChars="196"/>
        <w:outlineLvl w:val="1"/>
        <w:rPr>
          <w:sz w:val="24"/>
          <w:szCs w:val="24"/>
        </w:rPr>
      </w:pPr>
      <w:r>
        <w:rPr>
          <w:sz w:val="24"/>
          <w:szCs w:val="24"/>
          <w:highlight w:val="none"/>
        </w:rPr>
        <w:t>1、</w:t>
      </w:r>
      <w:r>
        <w:rPr>
          <w:sz w:val="24"/>
          <w:szCs w:val="24"/>
        </w:rPr>
        <w:t>无论磋商过程和结果如何，参加磋商的投标供应商自行承担与本次项目磋商有关的</w:t>
      </w:r>
      <w:r>
        <w:rPr>
          <w:b/>
          <w:sz w:val="24"/>
        </w:rPr>
        <w:t>编制磋商响应文件、递交磋商响应文件以及</w:t>
      </w:r>
      <w:r>
        <w:rPr>
          <w:rFonts w:hint="eastAsia"/>
          <w:b/>
          <w:sz w:val="24"/>
          <w:lang w:val="en-US" w:eastAsia="zh-CN"/>
        </w:rPr>
        <w:t>为参与本项目</w:t>
      </w:r>
      <w:r>
        <w:rPr>
          <w:b/>
          <w:sz w:val="24"/>
        </w:rPr>
        <w:t>所涉及的一切费用，</w:t>
      </w:r>
      <w:r>
        <w:rPr>
          <w:sz w:val="24"/>
        </w:rPr>
        <w:t>采购人对上述费用不负任何责任</w:t>
      </w:r>
      <w:r>
        <w:rPr>
          <w:sz w:val="24"/>
          <w:szCs w:val="24"/>
        </w:rPr>
        <w:t>。</w:t>
      </w:r>
    </w:p>
    <w:p w14:paraId="6726242F">
      <w:pPr>
        <w:snapToGrid w:val="0"/>
        <w:spacing w:line="460" w:lineRule="exact"/>
        <w:ind w:firstLine="472" w:firstLineChars="196"/>
        <w:outlineLvl w:val="1"/>
        <w:rPr>
          <w:b/>
          <w:color w:val="000000" w:themeColor="text1"/>
          <w:sz w:val="24"/>
          <w:szCs w:val="24"/>
          <w14:textFill>
            <w14:solidFill>
              <w14:schemeClr w14:val="tx1"/>
            </w14:solidFill>
          </w14:textFill>
        </w:rPr>
      </w:pPr>
      <w:r>
        <w:rPr>
          <w:rFonts w:hint="eastAsia"/>
          <w:b/>
          <w:color w:val="000000" w:themeColor="text1"/>
          <w:sz w:val="24"/>
          <w:szCs w:val="24"/>
          <w:lang w:val="en-US" w:eastAsia="zh-CN"/>
          <w14:textFill>
            <w14:solidFill>
              <w14:schemeClr w14:val="tx1"/>
            </w14:solidFill>
          </w14:textFill>
        </w:rPr>
        <w:t>3</w:t>
      </w:r>
      <w:r>
        <w:rPr>
          <w:b/>
          <w:color w:val="000000" w:themeColor="text1"/>
          <w:sz w:val="24"/>
          <w:szCs w:val="24"/>
          <w14:textFill>
            <w14:solidFill>
              <w14:schemeClr w14:val="tx1"/>
            </w14:solidFill>
          </w14:textFill>
        </w:rPr>
        <w:t>、磋商程序顺利进行后，除供应商的原件可退回外，其余所有的响应文件都将作为档案保存，不论成交与否，代理机构均不退回（未拆封的除外）。</w:t>
      </w:r>
    </w:p>
    <w:p w14:paraId="2C0289CC">
      <w:pPr>
        <w:snapToGrid w:val="0"/>
        <w:spacing w:line="460" w:lineRule="exact"/>
        <w:ind w:firstLine="472" w:firstLineChars="196"/>
        <w:outlineLvl w:val="1"/>
        <w:rPr>
          <w:b/>
          <w:color w:val="000000" w:themeColor="text1"/>
          <w:sz w:val="24"/>
          <w:szCs w:val="24"/>
          <w:highlight w:val="none"/>
          <w14:textFill>
            <w14:solidFill>
              <w14:schemeClr w14:val="tx1"/>
            </w14:solidFill>
          </w14:textFill>
        </w:rPr>
      </w:pPr>
      <w:r>
        <w:rPr>
          <w:b/>
          <w:color w:val="000000" w:themeColor="text1"/>
          <w:sz w:val="24"/>
          <w:szCs w:val="24"/>
          <w14:textFill>
            <w14:solidFill>
              <w14:schemeClr w14:val="tx1"/>
            </w14:solidFill>
          </w14:textFill>
        </w:rPr>
        <w:t>十</w:t>
      </w:r>
      <w:r>
        <w:rPr>
          <w:b/>
          <w:color w:val="000000" w:themeColor="text1"/>
          <w:sz w:val="24"/>
          <w:szCs w:val="24"/>
          <w:highlight w:val="none"/>
          <w14:textFill>
            <w14:solidFill>
              <w14:schemeClr w14:val="tx1"/>
            </w14:solidFill>
          </w14:textFill>
        </w:rPr>
        <w:t>二、履约保证金</w:t>
      </w:r>
    </w:p>
    <w:p w14:paraId="04A9E13D">
      <w:pPr>
        <w:snapToGrid w:val="0"/>
        <w:spacing w:line="460" w:lineRule="exact"/>
        <w:ind w:firstLine="494" w:firstLineChars="206"/>
        <w:outlineLvl w:val="1"/>
        <w:rPr>
          <w:kern w:val="0"/>
          <w:sz w:val="24"/>
          <w:szCs w:val="20"/>
          <w:highlight w:val="none"/>
        </w:rPr>
      </w:pPr>
      <w:r>
        <w:rPr>
          <w:kern w:val="0"/>
          <w:sz w:val="24"/>
          <w:szCs w:val="20"/>
          <w:highlight w:val="none"/>
        </w:rPr>
        <w:t>1、本项目成交后的履约保证金为项目成交价的</w:t>
      </w:r>
      <w:r>
        <w:rPr>
          <w:rFonts w:hint="eastAsia"/>
          <w:kern w:val="0"/>
          <w:sz w:val="24"/>
          <w:szCs w:val="20"/>
          <w:highlight w:val="none"/>
          <w:u w:val="single"/>
          <w:lang w:val="en-US" w:eastAsia="zh-CN"/>
        </w:rPr>
        <w:t>10</w:t>
      </w:r>
      <w:r>
        <w:rPr>
          <w:kern w:val="0"/>
          <w:sz w:val="24"/>
          <w:szCs w:val="20"/>
          <w:highlight w:val="none"/>
          <w:u w:val="single"/>
        </w:rPr>
        <w:t xml:space="preserve">% </w:t>
      </w:r>
      <w:r>
        <w:rPr>
          <w:kern w:val="0"/>
          <w:sz w:val="24"/>
          <w:szCs w:val="20"/>
          <w:highlight w:val="none"/>
        </w:rPr>
        <w:t>。</w:t>
      </w:r>
    </w:p>
    <w:p w14:paraId="2D820D1D">
      <w:pPr>
        <w:snapToGrid w:val="0"/>
        <w:spacing w:line="460" w:lineRule="exact"/>
        <w:ind w:firstLine="494" w:firstLineChars="206"/>
        <w:outlineLvl w:val="1"/>
        <w:rPr>
          <w:kern w:val="0"/>
          <w:sz w:val="24"/>
          <w:szCs w:val="20"/>
          <w:highlight w:val="none"/>
        </w:rPr>
      </w:pPr>
      <w:r>
        <w:rPr>
          <w:kern w:val="0"/>
          <w:sz w:val="24"/>
          <w:szCs w:val="20"/>
          <w:highlight w:val="none"/>
        </w:rPr>
        <w:t>2、成交供应商在成交通知书发出之日</w:t>
      </w:r>
      <w:r>
        <w:rPr>
          <w:kern w:val="0"/>
          <w:sz w:val="24"/>
          <w:szCs w:val="20"/>
          <w:highlight w:val="none"/>
        </w:rPr>
        <w:t>起15日内，凭“成交通知书”和“履约保证金”的缴纳凭证，与采购人签订合同，超期或未有协商，则视为自动放弃成交资格。</w:t>
      </w:r>
    </w:p>
    <w:p w14:paraId="2A202C15">
      <w:pPr>
        <w:snapToGrid w:val="0"/>
        <w:spacing w:line="460" w:lineRule="exact"/>
        <w:ind w:firstLine="494" w:firstLineChars="206"/>
        <w:outlineLvl w:val="1"/>
        <w:rPr>
          <w:kern w:val="0"/>
          <w:sz w:val="24"/>
          <w:szCs w:val="20"/>
        </w:rPr>
      </w:pPr>
      <w:r>
        <w:rPr>
          <w:kern w:val="0"/>
          <w:sz w:val="24"/>
          <w:szCs w:val="20"/>
          <w:highlight w:val="none"/>
        </w:rPr>
        <w:t>3、成交供应商在按要求保质保量的完成该项目合同并通过验</w:t>
      </w:r>
      <w:r>
        <w:rPr>
          <w:kern w:val="0"/>
          <w:sz w:val="24"/>
          <w:szCs w:val="20"/>
        </w:rPr>
        <w:t>收后，采购人凭成交供应商提交的申请，一次性无息退还该合同项目的履约保证金。</w:t>
      </w:r>
    </w:p>
    <w:p w14:paraId="682E10D9">
      <w:pPr>
        <w:snapToGrid w:val="0"/>
        <w:spacing w:line="460" w:lineRule="exact"/>
        <w:ind w:firstLine="470" w:firstLineChars="196"/>
        <w:outlineLvl w:val="1"/>
        <w:rPr>
          <w:sz w:val="24"/>
          <w:szCs w:val="24"/>
        </w:rPr>
      </w:pPr>
      <w:r>
        <w:rPr>
          <w:kern w:val="0"/>
          <w:sz w:val="24"/>
          <w:szCs w:val="20"/>
        </w:rPr>
        <w:t>4、由于成交供应商原因，在签订合同后出现不按合同履行的情况，采购单位有权将履约保证金作为违约金，全额不予退还，同时采购单位亦有权终止合同，成交供应商还须承担相应的法律赔偿责任。</w:t>
      </w:r>
    </w:p>
    <w:p w14:paraId="40F15799">
      <w:pPr>
        <w:snapToGrid w:val="0"/>
        <w:spacing w:line="460" w:lineRule="exact"/>
        <w:ind w:firstLine="472" w:firstLineChars="196"/>
        <w:outlineLvl w:val="1"/>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十三、未尽事宜</w:t>
      </w:r>
    </w:p>
    <w:p w14:paraId="77A61AA2">
      <w:pPr>
        <w:snapToGrid w:val="0"/>
        <w:spacing w:line="460" w:lineRule="exact"/>
        <w:ind w:firstLine="470" w:firstLineChars="19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按有关法律法规的规定执行。</w:t>
      </w:r>
    </w:p>
    <w:p w14:paraId="5FB491F9">
      <w:pPr>
        <w:spacing w:line="360" w:lineRule="auto"/>
        <w:rPr>
          <w:color w:val="000000" w:themeColor="text1"/>
          <w:sz w:val="24"/>
          <w:szCs w:val="24"/>
          <w14:textFill>
            <w14:solidFill>
              <w14:schemeClr w14:val="tx1"/>
            </w14:solidFill>
          </w14:textFill>
        </w:rPr>
        <w:sectPr>
          <w:headerReference r:id="rId6" w:type="default"/>
          <w:footerReference r:id="rId7" w:type="default"/>
          <w:type w:val="continuous"/>
          <w:pgSz w:w="11906" w:h="16838"/>
          <w:pgMar w:top="1134" w:right="1134" w:bottom="1134" w:left="1225" w:header="851" w:footer="850" w:gutter="0"/>
          <w:pgNumType w:fmt="numberInDash"/>
          <w:cols w:space="720" w:num="1"/>
          <w:docGrid w:linePitch="312" w:charSpace="0"/>
        </w:sectPr>
      </w:pPr>
      <w:bookmarkStart w:id="62" w:name="_Toc363573855"/>
    </w:p>
    <w:bookmarkEnd w:id="52"/>
    <w:bookmarkEnd w:id="53"/>
    <w:bookmarkEnd w:id="54"/>
    <w:bookmarkEnd w:id="55"/>
    <w:bookmarkEnd w:id="56"/>
    <w:bookmarkEnd w:id="57"/>
    <w:bookmarkEnd w:id="58"/>
    <w:bookmarkEnd w:id="59"/>
    <w:bookmarkEnd w:id="60"/>
    <w:bookmarkEnd w:id="61"/>
    <w:bookmarkEnd w:id="62"/>
    <w:p w14:paraId="1584C8D2">
      <w:pPr>
        <w:spacing w:line="360" w:lineRule="auto"/>
        <w:jc w:val="center"/>
        <w:rPr>
          <w:color w:val="000000" w:themeColor="text1"/>
          <w:sz w:val="24"/>
          <w:szCs w:val="24"/>
          <w:highlight w:val="magenta"/>
          <w14:textFill>
            <w14:solidFill>
              <w14:schemeClr w14:val="tx1"/>
            </w14:solidFill>
          </w14:textFill>
        </w:rPr>
      </w:pPr>
      <w:bookmarkStart w:id="63" w:name="_Toc11499586"/>
      <w:bookmarkStart w:id="64" w:name="_Toc94544872"/>
      <w:bookmarkStart w:id="65" w:name="_Toc13803483"/>
      <w:bookmarkStart w:id="66" w:name="_Toc8895741"/>
      <w:bookmarkStart w:id="67" w:name="_Toc11500282"/>
      <w:bookmarkStart w:id="68" w:name="_Toc521201599"/>
      <w:bookmarkStart w:id="69" w:name="_Toc11554641"/>
      <w:bookmarkStart w:id="70" w:name="_Toc12670505"/>
      <w:bookmarkStart w:id="71" w:name="_Toc363573856"/>
      <w:bookmarkStart w:id="72" w:name="_Toc94544746"/>
      <w:bookmarkStart w:id="73" w:name="_Toc94585342"/>
      <w:bookmarkStart w:id="74" w:name="_Toc521203420"/>
      <w:r>
        <w:rPr>
          <w:b/>
          <w:bCs/>
          <w:color w:val="000000" w:themeColor="text1"/>
          <w:w w:val="80"/>
          <w:sz w:val="44"/>
          <w:szCs w:val="44"/>
          <w:highlight w:val="none"/>
          <w14:textFill>
            <w14:solidFill>
              <w14:schemeClr w14:val="tx1"/>
            </w14:solidFill>
          </w14:textFill>
        </w:rPr>
        <w:t>第三章项目需求</w:t>
      </w:r>
    </w:p>
    <w:bookmarkEnd w:id="63"/>
    <w:bookmarkEnd w:id="64"/>
    <w:bookmarkEnd w:id="65"/>
    <w:bookmarkEnd w:id="66"/>
    <w:bookmarkEnd w:id="67"/>
    <w:bookmarkEnd w:id="68"/>
    <w:bookmarkEnd w:id="69"/>
    <w:bookmarkEnd w:id="70"/>
    <w:bookmarkEnd w:id="71"/>
    <w:bookmarkEnd w:id="72"/>
    <w:bookmarkEnd w:id="73"/>
    <w:bookmarkEnd w:id="74"/>
    <w:p w14:paraId="0221033E">
      <w:pPr>
        <w:spacing w:line="400" w:lineRule="exact"/>
        <w:ind w:firstLine="482" w:firstLineChars="200"/>
        <w:rPr>
          <w:b/>
          <w:bCs/>
          <w:color w:val="000000"/>
          <w:sz w:val="24"/>
          <w:szCs w:val="24"/>
        </w:rPr>
      </w:pPr>
      <w:bookmarkStart w:id="75" w:name="_Toc26554097"/>
      <w:bookmarkStart w:id="76" w:name="_Toc12670506"/>
      <w:bookmarkStart w:id="77" w:name="_Toc11499587"/>
      <w:bookmarkStart w:id="78" w:name="_Toc11554642"/>
      <w:bookmarkStart w:id="79" w:name="_Toc94544747"/>
      <w:bookmarkStart w:id="80" w:name="_Toc11500283"/>
      <w:bookmarkStart w:id="81" w:name="_Toc13803484"/>
      <w:bookmarkStart w:id="82" w:name="_Toc94544873"/>
      <w:bookmarkStart w:id="83" w:name="_Toc8895742"/>
      <w:r>
        <w:rPr>
          <w:b/>
          <w:bCs/>
          <w:color w:val="000000"/>
          <w:sz w:val="24"/>
          <w:szCs w:val="24"/>
        </w:rPr>
        <w:t>一、</w:t>
      </w:r>
      <w:bookmarkEnd w:id="75"/>
      <w:r>
        <w:rPr>
          <w:b/>
          <w:bCs/>
          <w:color w:val="000000"/>
          <w:sz w:val="24"/>
          <w:szCs w:val="24"/>
        </w:rPr>
        <w:t>项目概况</w:t>
      </w:r>
    </w:p>
    <w:p w14:paraId="7A1835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sz w:val="24"/>
          <w:szCs w:val="24"/>
          <w:lang w:val="en-US" w:eastAsia="zh-CN"/>
        </w:rPr>
        <w:t>1、</w:t>
      </w:r>
      <w:r>
        <w:rPr>
          <w:rFonts w:hint="eastAsia" w:ascii="Times New Roman" w:hAnsi="Times New Roman" w:eastAsia="宋体" w:cs="宋体"/>
          <w:sz w:val="24"/>
          <w:szCs w:val="24"/>
        </w:rPr>
        <w:t>项目名称：</w:t>
      </w:r>
      <w:r>
        <w:rPr>
          <w:rFonts w:hint="eastAsia" w:ascii="Times New Roman" w:hAnsi="Times New Roman" w:eastAsia="宋体" w:cs="宋体"/>
          <w:sz w:val="24"/>
          <w:szCs w:val="24"/>
          <w:lang w:val="en-US" w:eastAsia="zh-CN"/>
        </w:rPr>
        <w:t>鹤涛小学红色文化纪念馆展陈</w:t>
      </w:r>
      <w:r>
        <w:rPr>
          <w:rFonts w:hint="eastAsia" w:ascii="Times New Roman" w:hAnsi="Times New Roman" w:eastAsia="宋体" w:cs="宋体"/>
          <w:sz w:val="24"/>
          <w:szCs w:val="24"/>
        </w:rPr>
        <w:t>设计</w:t>
      </w:r>
      <w:r>
        <w:rPr>
          <w:rFonts w:hint="eastAsia" w:ascii="Times New Roman" w:hAnsi="Times New Roman" w:eastAsia="宋体" w:cs="宋体"/>
          <w:sz w:val="24"/>
          <w:szCs w:val="24"/>
          <w:lang w:val="en-US" w:eastAsia="zh-CN"/>
        </w:rPr>
        <w:t>制作服务采购</w:t>
      </w:r>
      <w:r>
        <w:rPr>
          <w:rFonts w:hint="eastAsia" w:ascii="Times New Roman" w:hAnsi="Times New Roman" w:eastAsia="宋体" w:cs="宋体"/>
          <w:sz w:val="24"/>
          <w:szCs w:val="24"/>
        </w:rPr>
        <w:t>项目</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一期</w:t>
      </w:r>
      <w:r>
        <w:rPr>
          <w:rFonts w:hint="eastAsia" w:ascii="Times New Roman" w:hAnsi="Times New Roman" w:eastAsia="宋体" w:cs="宋体"/>
          <w:sz w:val="24"/>
          <w:szCs w:val="24"/>
          <w:lang w:eastAsia="zh-CN"/>
        </w:rPr>
        <w:t>）</w:t>
      </w:r>
    </w:p>
    <w:p w14:paraId="08BE2030">
      <w:pPr>
        <w:pStyle w:val="2"/>
        <w:pageBreakBefore w:val="0"/>
        <w:widowControl w:val="0"/>
        <w:kinsoku/>
        <w:wordWrap/>
        <w:overflowPunct/>
        <w:topLinePunct w:val="0"/>
        <w:autoSpaceDE/>
        <w:autoSpaceDN/>
        <w:bidi w:val="0"/>
        <w:snapToGrid/>
        <w:spacing w:before="0" w:after="0" w:line="360" w:lineRule="auto"/>
        <w:ind w:firstLine="480" w:firstLineChars="200"/>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2、项目概况：南通市鹤涛小学拟打造一处以展示抗日斗争历程为主要内容的爱国主义教育基地。全面反映和真实记录崇川区革命烈士抗日斗争历程，展示其在南通乃至中国革命史上的地位和作用。推动社会核心价值建设和塑造公共记忆，传递正能量，更好地推动社会发展。</w:t>
      </w:r>
    </w:p>
    <w:p w14:paraId="2CBA3469">
      <w:pPr>
        <w:keepNext w:val="0"/>
        <w:keepLines w:val="0"/>
        <w:pageBreakBefore w:val="0"/>
        <w:widowControl w:val="0"/>
        <w:tabs>
          <w:tab w:val="left" w:pos="1000"/>
        </w:tabs>
        <w:kinsoku/>
        <w:wordWrap/>
        <w:overflowPunct/>
        <w:topLinePunct w:val="0"/>
        <w:autoSpaceDE/>
        <w:autoSpaceDN/>
        <w:bidi w:val="0"/>
        <w:adjustRightInd w:val="0"/>
        <w:snapToGrid/>
        <w:spacing w:line="360" w:lineRule="auto"/>
        <w:ind w:firstLine="480" w:firstLineChars="200"/>
        <w:textAlignment w:val="baseline"/>
        <w:rPr>
          <w:kern w:val="0"/>
          <w:sz w:val="24"/>
          <w:szCs w:val="24"/>
          <w:highlight w:val="none"/>
        </w:rPr>
      </w:pPr>
      <w:r>
        <w:rPr>
          <w:rFonts w:hint="eastAsia" w:eastAsia="宋体" w:cs="Times New Roman"/>
          <w:b w:val="0"/>
          <w:bCs w:val="0"/>
          <w:kern w:val="2"/>
          <w:sz w:val="24"/>
          <w:szCs w:val="24"/>
          <w:lang w:val="en-US" w:eastAsia="zh-CN" w:bidi="ar-SA"/>
        </w:rPr>
        <w:t>3、</w:t>
      </w:r>
      <w:r>
        <w:rPr>
          <w:rFonts w:hint="eastAsia" w:ascii="Times New Roman" w:hAnsi="Times New Roman" w:eastAsia="宋体" w:cs="宋体"/>
          <w:sz w:val="24"/>
          <w:szCs w:val="24"/>
        </w:rPr>
        <w:t>招标范围：</w:t>
      </w:r>
      <w:r>
        <w:rPr>
          <w:rFonts w:hint="eastAsia" w:ascii="Times New Roman" w:hAnsi="Times New Roman" w:eastAsia="宋体" w:cs="宋体"/>
          <w:sz w:val="24"/>
          <w:szCs w:val="24"/>
          <w:lang w:val="en-US" w:eastAsia="zh-CN"/>
        </w:rPr>
        <w:t>鹤涛小学红色文化纪念馆展陈</w:t>
      </w:r>
      <w:r>
        <w:rPr>
          <w:rFonts w:hint="eastAsia" w:ascii="Times New Roman" w:hAnsi="Times New Roman" w:eastAsia="宋体" w:cs="宋体"/>
          <w:sz w:val="24"/>
          <w:szCs w:val="24"/>
        </w:rPr>
        <w:t>设计</w:t>
      </w:r>
      <w:r>
        <w:rPr>
          <w:rFonts w:hint="eastAsia" w:ascii="Times New Roman" w:hAnsi="Times New Roman" w:eastAsia="宋体" w:cs="宋体"/>
          <w:sz w:val="24"/>
          <w:szCs w:val="24"/>
          <w:lang w:val="en-US" w:eastAsia="zh-CN"/>
        </w:rPr>
        <w:t>制作服务采购</w:t>
      </w:r>
      <w:r>
        <w:rPr>
          <w:rFonts w:hint="eastAsia" w:ascii="Times New Roman" w:hAnsi="Times New Roman" w:eastAsia="宋体" w:cs="宋体"/>
          <w:sz w:val="24"/>
          <w:szCs w:val="24"/>
        </w:rPr>
        <w:t>项目</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一期</w:t>
      </w:r>
      <w:r>
        <w:rPr>
          <w:rFonts w:hint="eastAsia" w:ascii="Times New Roman" w:hAnsi="Times New Roman" w:eastAsia="宋体" w:cs="宋体"/>
          <w:sz w:val="24"/>
          <w:szCs w:val="24"/>
          <w:lang w:eastAsia="zh-CN"/>
        </w:rPr>
        <w:t>）</w:t>
      </w:r>
      <w:r>
        <w:rPr>
          <w:rFonts w:hint="eastAsia" w:eastAsia="宋体" w:cs="宋体"/>
          <w:sz w:val="24"/>
          <w:szCs w:val="24"/>
          <w:lang w:eastAsia="zh-CN"/>
        </w:rPr>
        <w:t>，包括但不限于全套方案设计、深化设计、效果图制作、</w:t>
      </w:r>
      <w:r>
        <w:rPr>
          <w:rFonts w:hint="eastAsia" w:eastAsia="宋体" w:cs="宋体"/>
          <w:sz w:val="24"/>
          <w:szCs w:val="24"/>
          <w:lang w:val="en-US" w:eastAsia="zh-CN"/>
        </w:rPr>
        <w:t>成品制作</w:t>
      </w:r>
      <w:r>
        <w:rPr>
          <w:rFonts w:hint="eastAsia" w:cs="宋体"/>
          <w:sz w:val="24"/>
          <w:szCs w:val="24"/>
          <w:lang w:val="en-US" w:eastAsia="zh-CN"/>
        </w:rPr>
        <w:t>及安装</w:t>
      </w:r>
      <w:r>
        <w:rPr>
          <w:rFonts w:hint="eastAsia" w:eastAsia="宋体" w:cs="宋体"/>
          <w:sz w:val="24"/>
          <w:szCs w:val="24"/>
          <w:lang w:val="en-US" w:eastAsia="zh-CN"/>
        </w:rPr>
        <w:t>、</w:t>
      </w:r>
      <w:r>
        <w:rPr>
          <w:rFonts w:hint="eastAsia" w:eastAsia="宋体" w:cs="宋体"/>
          <w:sz w:val="24"/>
          <w:szCs w:val="24"/>
          <w:lang w:eastAsia="zh-CN"/>
        </w:rPr>
        <w:t>采购及施工过程的现场配合等后续设计服务，具体以</w:t>
      </w:r>
      <w:r>
        <w:rPr>
          <w:rFonts w:hint="eastAsia" w:eastAsia="宋体" w:cs="宋体"/>
          <w:sz w:val="24"/>
          <w:szCs w:val="24"/>
          <w:lang w:val="en-US" w:eastAsia="zh-CN"/>
        </w:rPr>
        <w:t>采购</w:t>
      </w:r>
      <w:r>
        <w:rPr>
          <w:rFonts w:hint="eastAsia" w:eastAsia="宋体" w:cs="宋体"/>
          <w:sz w:val="24"/>
          <w:szCs w:val="24"/>
          <w:lang w:eastAsia="zh-CN"/>
        </w:rPr>
        <w:t>人的需求为准。成交后，成交供应商必须无条件接受采购人对设计方案修改的要求，直至设计方案得到采购人认可。若成交人的施工图优化设计无法通过采购人认可，采购人有权与其解除合同，成交人不得提出异议和损失索赔，由此造成的损失由成交人自行承担。</w:t>
      </w:r>
      <w:r>
        <w:rPr>
          <w:rFonts w:hint="eastAsia" w:eastAsia="宋体"/>
          <w:kern w:val="0"/>
          <w:sz w:val="24"/>
          <w:szCs w:val="24"/>
          <w:lang w:val="en-US" w:eastAsia="zh-CN"/>
        </w:rPr>
        <w:t>项目</w:t>
      </w:r>
      <w:r>
        <w:rPr>
          <w:kern w:val="0"/>
          <w:sz w:val="24"/>
          <w:szCs w:val="24"/>
        </w:rPr>
        <w:t>施工时，</w:t>
      </w:r>
      <w:r>
        <w:rPr>
          <w:rFonts w:hint="eastAsia"/>
          <w:kern w:val="0"/>
          <w:sz w:val="24"/>
          <w:szCs w:val="24"/>
          <w:lang w:val="en-US" w:eastAsia="zh-CN"/>
        </w:rPr>
        <w:t>成交供应商</w:t>
      </w:r>
      <w:r>
        <w:rPr>
          <w:kern w:val="0"/>
          <w:sz w:val="24"/>
          <w:szCs w:val="24"/>
        </w:rPr>
        <w:t>必须派驻现场设计代表，协助</w:t>
      </w:r>
      <w:r>
        <w:rPr>
          <w:kern w:val="0"/>
          <w:sz w:val="24"/>
          <w:szCs w:val="24"/>
          <w:highlight w:val="none"/>
        </w:rPr>
        <w:t>解决施工与设计问题，包括修改、完善设计或局部变更设计</w:t>
      </w:r>
      <w:r>
        <w:rPr>
          <w:rFonts w:hint="eastAsia"/>
          <w:kern w:val="0"/>
          <w:sz w:val="24"/>
          <w:szCs w:val="24"/>
          <w:highlight w:val="none"/>
          <w:lang w:eastAsia="zh-CN"/>
        </w:rPr>
        <w:t>，</w:t>
      </w:r>
      <w:r>
        <w:rPr>
          <w:kern w:val="0"/>
          <w:sz w:val="24"/>
          <w:szCs w:val="24"/>
          <w:highlight w:val="none"/>
        </w:rPr>
        <w:t>同时，按规定参加</w:t>
      </w:r>
      <w:r>
        <w:rPr>
          <w:rFonts w:hint="eastAsia"/>
          <w:kern w:val="0"/>
          <w:sz w:val="24"/>
          <w:szCs w:val="24"/>
          <w:highlight w:val="none"/>
          <w:lang w:val="en-US" w:eastAsia="zh-CN"/>
        </w:rPr>
        <w:t>项目</w:t>
      </w:r>
      <w:r>
        <w:rPr>
          <w:kern w:val="0"/>
          <w:sz w:val="24"/>
          <w:szCs w:val="24"/>
          <w:highlight w:val="none"/>
        </w:rPr>
        <w:t>质量及竣工验收工作。</w:t>
      </w:r>
    </w:p>
    <w:p w14:paraId="776BAAED">
      <w:pPr>
        <w:pStyle w:val="2"/>
        <w:pageBreakBefore w:val="0"/>
        <w:widowControl w:val="0"/>
        <w:kinsoku/>
        <w:wordWrap/>
        <w:overflowPunct/>
        <w:topLinePunct w:val="0"/>
        <w:autoSpaceDE/>
        <w:autoSpaceDN/>
        <w:bidi w:val="0"/>
        <w:snapToGrid/>
        <w:spacing w:before="0" w:after="0" w:line="360" w:lineRule="auto"/>
        <w:ind w:firstLine="480" w:firstLineChars="200"/>
        <w:rPr>
          <w:rFonts w:hint="eastAsia" w:ascii="Times New Roman" w:hAnsi="Times New Roman" w:eastAsia="宋体" w:cs="Times New Roman"/>
          <w:b w:val="0"/>
          <w:bCs w:val="0"/>
          <w:kern w:val="2"/>
          <w:sz w:val="24"/>
          <w:szCs w:val="24"/>
          <w:highlight w:val="none"/>
          <w:lang w:val="en-US" w:eastAsia="zh-CN" w:bidi="ar-SA"/>
        </w:rPr>
      </w:pPr>
      <w:r>
        <w:rPr>
          <w:rFonts w:hint="eastAsia" w:ascii="Times New Roman" w:hAnsi="Times New Roman" w:eastAsia="宋体" w:cs="Times New Roman"/>
          <w:b w:val="0"/>
          <w:bCs w:val="0"/>
          <w:kern w:val="2"/>
          <w:sz w:val="24"/>
          <w:szCs w:val="24"/>
          <w:highlight w:val="none"/>
          <w:lang w:val="en-US" w:eastAsia="zh-CN" w:bidi="ar-SA"/>
        </w:rPr>
        <w:t>4、服务期限：2天内提交整套设计方案，设计方案通过采购人确认后7天内完成项目成品制作并通过验收。</w:t>
      </w:r>
    </w:p>
    <w:p w14:paraId="653181DA">
      <w:pPr>
        <w:pageBreakBefore w:val="0"/>
        <w:widowControl w:val="0"/>
        <w:kinsoku/>
        <w:wordWrap/>
        <w:overflowPunct/>
        <w:topLinePunct w:val="0"/>
        <w:autoSpaceDE/>
        <w:autoSpaceDN/>
        <w:bidi w:val="0"/>
        <w:snapToGrid/>
        <w:spacing w:line="360" w:lineRule="auto"/>
        <w:ind w:firstLine="480"/>
        <w:rPr>
          <w:rFonts w:hint="eastAsia" w:ascii="Times New Roman" w:hAnsi="Times New Roman" w:eastAsia="宋体" w:cs="宋体"/>
          <w:sz w:val="24"/>
          <w:szCs w:val="24"/>
          <w:highlight w:val="none"/>
        </w:rPr>
      </w:pPr>
      <w:r>
        <w:rPr>
          <w:rFonts w:hint="eastAsia" w:eastAsia="宋体" w:cs="Times New Roman"/>
          <w:b w:val="0"/>
          <w:bCs w:val="0"/>
          <w:kern w:val="2"/>
          <w:sz w:val="24"/>
          <w:szCs w:val="24"/>
          <w:highlight w:val="none"/>
          <w:lang w:val="en-US" w:eastAsia="zh-CN" w:bidi="ar-SA"/>
        </w:rPr>
        <w:t>5、</w:t>
      </w:r>
      <w:r>
        <w:rPr>
          <w:rFonts w:hint="eastAsia" w:ascii="Times New Roman" w:hAnsi="Times New Roman" w:eastAsia="宋体" w:cs="宋体"/>
          <w:sz w:val="24"/>
          <w:szCs w:val="24"/>
          <w:highlight w:val="none"/>
        </w:rPr>
        <w:t>设计质量要求：按照国家、省、市有关行业主管部门制定的设计标准、规范、规程、规定，满足采购方实际需求。</w:t>
      </w:r>
    </w:p>
    <w:p w14:paraId="27C93BA0">
      <w:pPr>
        <w:pStyle w:val="2"/>
        <w:pageBreakBefore w:val="0"/>
        <w:widowControl w:val="0"/>
        <w:kinsoku/>
        <w:wordWrap/>
        <w:overflowPunct/>
        <w:topLinePunct w:val="0"/>
        <w:autoSpaceDE/>
        <w:autoSpaceDN/>
        <w:bidi w:val="0"/>
        <w:snapToGrid/>
        <w:spacing w:before="0" w:after="0" w:line="360" w:lineRule="auto"/>
        <w:ind w:firstLine="480" w:firstLineChars="200"/>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6、设计成果：提供满足招标人要求的整套设计方案文本2套纸质版，以及相应的电子稿材料1份。</w:t>
      </w:r>
    </w:p>
    <w:p w14:paraId="0FEF46D0">
      <w:pPr>
        <w:ind w:firstLine="480"/>
        <w:rPr>
          <w:rFonts w:hint="default" w:eastAsia="宋体" w:cs="Times New Roman"/>
          <w:b w:val="0"/>
          <w:bCs w:val="0"/>
          <w:kern w:val="2"/>
          <w:sz w:val="24"/>
          <w:szCs w:val="24"/>
          <w:lang w:val="en-US" w:eastAsia="zh-CN" w:bidi="ar-SA"/>
        </w:rPr>
      </w:pPr>
      <w:r>
        <w:rPr>
          <w:rFonts w:hint="eastAsia" w:eastAsia="宋体" w:cs="Times New Roman"/>
          <w:b w:val="0"/>
          <w:bCs w:val="0"/>
          <w:kern w:val="2"/>
          <w:sz w:val="24"/>
          <w:szCs w:val="24"/>
          <w:lang w:val="en-US" w:eastAsia="zh-CN" w:bidi="ar-SA"/>
        </w:rPr>
        <w:t>7、项目现状及平面图（一期招标范围为一层2个房间）</w:t>
      </w:r>
    </w:p>
    <w:p w14:paraId="07481292">
      <w:pPr>
        <w:ind w:left="0" w:leftChars="0" w:firstLine="0" w:firstLineChars="0"/>
        <w:rPr>
          <w:rFonts w:hint="default" w:eastAsia="宋体" w:cs="Times New Roman"/>
          <w:b w:val="0"/>
          <w:bCs w:val="0"/>
          <w:kern w:val="2"/>
          <w:sz w:val="24"/>
          <w:szCs w:val="24"/>
          <w:lang w:val="en-US" w:eastAsia="zh-CN" w:bidi="ar-SA"/>
        </w:rPr>
      </w:pPr>
      <w:r>
        <w:rPr>
          <w:rFonts w:hint="default" w:eastAsia="宋体" w:cs="Times New Roman"/>
          <w:b w:val="0"/>
          <w:bCs w:val="0"/>
          <w:kern w:val="2"/>
          <w:sz w:val="24"/>
          <w:szCs w:val="24"/>
          <w:lang w:val="en-US" w:eastAsia="zh-CN" w:bidi="ar-SA"/>
        </w:rPr>
        <w:drawing>
          <wp:inline distT="0" distB="0" distL="114300" distR="114300">
            <wp:extent cx="5720715" cy="4050030"/>
            <wp:effectExtent l="0" t="0" r="13335" b="7620"/>
            <wp:docPr id="5"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pic:cNvPicPr>
                      <a:picLocks noChangeAspect="1"/>
                    </pic:cNvPicPr>
                  </pic:nvPicPr>
                  <pic:blipFill>
                    <a:blip r:embed="rId9"/>
                    <a:stretch>
                      <a:fillRect/>
                    </a:stretch>
                  </pic:blipFill>
                  <pic:spPr>
                    <a:xfrm>
                      <a:off x="0" y="0"/>
                      <a:ext cx="5720715" cy="4050030"/>
                    </a:xfrm>
                    <a:prstGeom prst="rect">
                      <a:avLst/>
                    </a:prstGeom>
                  </pic:spPr>
                </pic:pic>
              </a:graphicData>
            </a:graphic>
          </wp:inline>
        </w:drawing>
      </w:r>
      <w:r>
        <w:rPr>
          <w:rFonts w:hint="default" w:eastAsia="宋体" w:cs="Times New Roman"/>
          <w:b w:val="0"/>
          <w:bCs w:val="0"/>
          <w:kern w:val="2"/>
          <w:sz w:val="24"/>
          <w:szCs w:val="24"/>
          <w:lang w:val="en-US" w:eastAsia="zh-CN" w:bidi="ar-SA"/>
        </w:rPr>
        <w:drawing>
          <wp:inline distT="0" distB="0" distL="114300" distR="114300">
            <wp:extent cx="5721985" cy="4291330"/>
            <wp:effectExtent l="0" t="0" r="12065" b="1397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10"/>
                    <a:stretch>
                      <a:fillRect/>
                    </a:stretch>
                  </pic:blipFill>
                  <pic:spPr>
                    <a:xfrm>
                      <a:off x="0" y="0"/>
                      <a:ext cx="5721985" cy="4291330"/>
                    </a:xfrm>
                    <a:prstGeom prst="rect">
                      <a:avLst/>
                    </a:prstGeom>
                  </pic:spPr>
                </pic:pic>
              </a:graphicData>
            </a:graphic>
          </wp:inline>
        </w:drawing>
      </w:r>
      <w:r>
        <w:rPr>
          <w:rFonts w:hint="default" w:eastAsia="宋体" w:cs="Times New Roman"/>
          <w:b w:val="0"/>
          <w:bCs w:val="0"/>
          <w:kern w:val="2"/>
          <w:sz w:val="24"/>
          <w:szCs w:val="24"/>
          <w:lang w:val="en-US" w:eastAsia="zh-CN" w:bidi="ar-SA"/>
        </w:rPr>
        <w:drawing>
          <wp:inline distT="0" distB="0" distL="114300" distR="114300">
            <wp:extent cx="5758815" cy="4319270"/>
            <wp:effectExtent l="0" t="0" r="13335" b="5080"/>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11"/>
                    <a:stretch>
                      <a:fillRect/>
                    </a:stretch>
                  </pic:blipFill>
                  <pic:spPr>
                    <a:xfrm>
                      <a:off x="0" y="0"/>
                      <a:ext cx="5758815" cy="4319270"/>
                    </a:xfrm>
                    <a:prstGeom prst="rect">
                      <a:avLst/>
                    </a:prstGeom>
                  </pic:spPr>
                </pic:pic>
              </a:graphicData>
            </a:graphic>
          </wp:inline>
        </w:drawing>
      </w:r>
      <w:r>
        <w:rPr>
          <w:rFonts w:hint="default" w:eastAsia="宋体" w:cs="Times New Roman"/>
          <w:b w:val="0"/>
          <w:bCs w:val="0"/>
          <w:kern w:val="2"/>
          <w:sz w:val="24"/>
          <w:szCs w:val="24"/>
          <w:lang w:val="en-US" w:eastAsia="zh-CN" w:bidi="ar-SA"/>
        </w:rPr>
        <w:drawing>
          <wp:inline distT="0" distB="0" distL="114300" distR="114300">
            <wp:extent cx="5768340" cy="4407535"/>
            <wp:effectExtent l="0" t="0" r="3810" b="12065"/>
            <wp:docPr id="2" name="图片 2" descr="现场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现场平面图"/>
                    <pic:cNvPicPr>
                      <a:picLocks noChangeAspect="1"/>
                    </pic:cNvPicPr>
                  </pic:nvPicPr>
                  <pic:blipFill>
                    <a:blip r:embed="rId12"/>
                    <a:stretch>
                      <a:fillRect/>
                    </a:stretch>
                  </pic:blipFill>
                  <pic:spPr>
                    <a:xfrm>
                      <a:off x="0" y="0"/>
                      <a:ext cx="5768340" cy="4407535"/>
                    </a:xfrm>
                    <a:prstGeom prst="rect">
                      <a:avLst/>
                    </a:prstGeom>
                  </pic:spPr>
                </pic:pic>
              </a:graphicData>
            </a:graphic>
          </wp:inline>
        </w:drawing>
      </w:r>
    </w:p>
    <w:p w14:paraId="3246544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color w:val="000000"/>
          <w:sz w:val="24"/>
          <w:szCs w:val="24"/>
        </w:rPr>
      </w:pPr>
      <w:r>
        <w:rPr>
          <w:rFonts w:hint="eastAsia"/>
          <w:b/>
          <w:bCs/>
          <w:color w:val="000000"/>
          <w:sz w:val="24"/>
          <w:szCs w:val="24"/>
          <w:lang w:val="en-US" w:eastAsia="zh-CN"/>
        </w:rPr>
        <w:t>二</w:t>
      </w:r>
      <w:r>
        <w:rPr>
          <w:b/>
          <w:bCs/>
          <w:color w:val="000000"/>
          <w:sz w:val="24"/>
          <w:szCs w:val="24"/>
        </w:rPr>
        <w:t>、</w:t>
      </w:r>
      <w:r>
        <w:rPr>
          <w:rFonts w:hint="eastAsia"/>
          <w:b/>
          <w:bCs/>
          <w:color w:val="000000"/>
          <w:sz w:val="24"/>
          <w:szCs w:val="24"/>
        </w:rPr>
        <w:t>设计要求</w:t>
      </w:r>
    </w:p>
    <w:p w14:paraId="2D8A27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rPr>
      </w:pPr>
      <w:r>
        <w:rPr>
          <w:rFonts w:hint="eastAsia" w:ascii="宋体" w:hAnsi="宋体" w:eastAsia="宋体" w:cs="宋体"/>
          <w:b w:val="0"/>
          <w:bCs w:val="0"/>
          <w:color w:val="000000"/>
          <w:sz w:val="24"/>
          <w:szCs w:val="24"/>
          <w:lang w:val="en-US" w:eastAsia="zh-CN"/>
        </w:rPr>
        <w:t>1、</w:t>
      </w:r>
      <w:r>
        <w:rPr>
          <w:rFonts w:hint="eastAsia" w:ascii="宋体" w:hAnsi="宋体" w:eastAsia="宋体" w:cs="宋体"/>
          <w:b w:val="0"/>
          <w:bCs w:val="0"/>
          <w:color w:val="000000"/>
          <w:sz w:val="24"/>
          <w:szCs w:val="24"/>
        </w:rPr>
        <w:t>设计需要特色鲜明、有亮点、有看点，需紧扣主题。</w:t>
      </w:r>
    </w:p>
    <w:p w14:paraId="5FF9C6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highlight w:val="none"/>
          <w:lang w:eastAsia="zh-CN"/>
        </w:rPr>
      </w:pPr>
      <w:r>
        <w:rPr>
          <w:rFonts w:hint="eastAsia" w:ascii="宋体" w:hAnsi="宋体" w:eastAsia="宋体" w:cs="宋体"/>
          <w:b w:val="0"/>
          <w:bCs w:val="0"/>
          <w:color w:val="000000"/>
          <w:sz w:val="24"/>
          <w:szCs w:val="24"/>
          <w:highlight w:val="none"/>
          <w:lang w:val="en-US" w:eastAsia="zh-CN"/>
        </w:rPr>
        <w:t>2、</w:t>
      </w:r>
      <w:r>
        <w:rPr>
          <w:rFonts w:hint="eastAsia" w:ascii="宋体" w:hAnsi="宋体" w:eastAsia="宋体" w:cs="宋体"/>
          <w:b w:val="0"/>
          <w:bCs w:val="0"/>
          <w:color w:val="000000"/>
          <w:sz w:val="24"/>
          <w:szCs w:val="24"/>
          <w:highlight w:val="none"/>
        </w:rPr>
        <w:t>设计风格独特、新颖，富有创造性</w:t>
      </w:r>
      <w:r>
        <w:rPr>
          <w:rFonts w:hint="eastAsia" w:ascii="宋体" w:hAnsi="宋体" w:cs="宋体"/>
          <w:b w:val="0"/>
          <w:bCs w:val="0"/>
          <w:color w:val="000000"/>
          <w:sz w:val="24"/>
          <w:szCs w:val="24"/>
          <w:highlight w:val="none"/>
          <w:lang w:eastAsia="zh-CN"/>
        </w:rPr>
        <w:t>。</w:t>
      </w:r>
    </w:p>
    <w:p w14:paraId="39264A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highlight w:val="none"/>
        </w:rPr>
      </w:pPr>
      <w:r>
        <w:rPr>
          <w:rFonts w:hint="eastAsia" w:ascii="宋体" w:hAnsi="宋体" w:eastAsia="宋体" w:cs="宋体"/>
          <w:b w:val="0"/>
          <w:bCs w:val="0"/>
          <w:color w:val="000000"/>
          <w:sz w:val="24"/>
          <w:szCs w:val="24"/>
          <w:highlight w:val="none"/>
          <w:lang w:val="en-US" w:eastAsia="zh-CN"/>
        </w:rPr>
        <w:t>3、合理运用多媒体展示技术和声光电手段</w:t>
      </w:r>
      <w:r>
        <w:rPr>
          <w:rFonts w:hint="eastAsia" w:ascii="宋体" w:hAnsi="宋体" w:cs="宋体"/>
          <w:b w:val="0"/>
          <w:bCs w:val="0"/>
          <w:color w:val="000000"/>
          <w:sz w:val="24"/>
          <w:szCs w:val="24"/>
          <w:highlight w:val="none"/>
          <w:lang w:val="en-US" w:eastAsia="zh-CN"/>
        </w:rPr>
        <w:t>（现场须安装液晶显示屏，尺寸为43寸，中等或以上档次品牌，此费用包含在供应商报价内）。</w:t>
      </w:r>
    </w:p>
    <w:p w14:paraId="583BDA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highlight w:val="none"/>
        </w:rPr>
      </w:pPr>
      <w:r>
        <w:rPr>
          <w:rFonts w:hint="eastAsia" w:ascii="宋体" w:hAnsi="宋体" w:eastAsia="宋体" w:cs="宋体"/>
          <w:b w:val="0"/>
          <w:bCs w:val="0"/>
          <w:color w:val="000000"/>
          <w:sz w:val="24"/>
          <w:szCs w:val="24"/>
          <w:highlight w:val="none"/>
        </w:rPr>
        <w:t>4、根据现场的现状，功能、结构需设计合理，需做到和谐统一，特别是衔接空间区域的相对完整统一。</w:t>
      </w:r>
    </w:p>
    <w:p w14:paraId="5A6F74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highlight w:val="none"/>
        </w:rPr>
      </w:pPr>
      <w:r>
        <w:rPr>
          <w:rFonts w:hint="eastAsia" w:ascii="宋体" w:hAnsi="宋体" w:cs="宋体"/>
          <w:b w:val="0"/>
          <w:bCs w:val="0"/>
          <w:color w:val="000000"/>
          <w:sz w:val="24"/>
          <w:szCs w:val="24"/>
          <w:highlight w:val="none"/>
          <w:lang w:val="en-US" w:eastAsia="zh-CN"/>
        </w:rPr>
        <w:t>5、力求避免同类馆“撞车”和同质化。</w:t>
      </w:r>
    </w:p>
    <w:p w14:paraId="3ECA1FB0">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highlight w:val="none"/>
          <w:lang w:val="en-US" w:eastAsia="zh-CN"/>
        </w:rPr>
      </w:pPr>
      <w:r>
        <w:rPr>
          <w:rFonts w:hint="eastAsia" w:ascii="Times New Roman" w:hAnsi="Times New Roman" w:cs="Times New Roman"/>
          <w:b/>
          <w:bCs/>
          <w:color w:val="000000"/>
          <w:kern w:val="2"/>
          <w:sz w:val="24"/>
          <w:szCs w:val="24"/>
          <w:highlight w:val="none"/>
          <w:lang w:val="en-US" w:eastAsia="zh-CN" w:bidi="ar-SA"/>
        </w:rPr>
        <w:t>三</w:t>
      </w:r>
      <w:r>
        <w:rPr>
          <w:rFonts w:hint="eastAsia" w:ascii="Times New Roman" w:hAnsi="Times New Roman" w:eastAsia="宋体" w:cs="Times New Roman"/>
          <w:b/>
          <w:bCs/>
          <w:color w:val="000000"/>
          <w:kern w:val="2"/>
          <w:sz w:val="24"/>
          <w:szCs w:val="24"/>
          <w:highlight w:val="none"/>
          <w:lang w:val="en-US" w:eastAsia="zh-CN" w:bidi="ar-SA"/>
        </w:rPr>
        <w:t>、设计原则</w:t>
      </w:r>
    </w:p>
    <w:p w14:paraId="544B65ED">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highlight w:val="none"/>
          <w:lang w:val="en-US" w:eastAsia="zh-CN"/>
        </w:rPr>
      </w:pPr>
      <w:r>
        <w:rPr>
          <w:rFonts w:hint="eastAsia" w:ascii="宋体" w:hAnsi="宋体" w:eastAsia="宋体" w:cs="宋体"/>
          <w:b w:val="0"/>
          <w:bCs w:val="0"/>
          <w:color w:val="000000"/>
          <w:sz w:val="24"/>
          <w:szCs w:val="24"/>
          <w:highlight w:val="none"/>
          <w:lang w:val="en-US" w:eastAsia="zh-CN"/>
        </w:rPr>
        <w:t>1、环保节能原则：设计拟采用各种装饰材料必须健康环保，对应要求的施工工艺也要避免产生污染的隐患；同时应充分利用自然采光、通风，采用合理有效的措施，尽力降低能源消耗，体现生态思想和节能观念，满足可持续发展的需要。</w:t>
      </w:r>
    </w:p>
    <w:p w14:paraId="06735ED3">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2、以人为本原则：设计方案应体现以人为本的原则，要求合理、科学地考虑平面布局与流程，充分满足使用要求。各项设施功能人性化，视觉和谐，使用方便。</w:t>
      </w:r>
    </w:p>
    <w:p w14:paraId="07ADB1C2">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3、协调和谐原则：本设计应与原建筑空间、气候环境、当地人文历史建筑等有机融合，将设计理念和技术创新结合在一起。细化原建筑功能分区，充分体现当代美学思想与各种功能的完美协调。装饰风格统一，点、线、面结合，色彩、造型、功能和谐。</w:t>
      </w:r>
    </w:p>
    <w:p w14:paraId="1A1107EA">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4、节约原则：设计所用材料、设施设备、器材器具应节约、节能，充分考虑本项目的施工成本和以后的运营成本。</w:t>
      </w:r>
    </w:p>
    <w:p w14:paraId="10893DD1">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5、原创性原则：设计方案要充分体现原创性，不得拷贝和抄袭其他项目，要求在“新”和“特”上面下功夫。</w:t>
      </w:r>
    </w:p>
    <w:p w14:paraId="0514AC6D">
      <w:pPr>
        <w:snapToGrid w:val="0"/>
        <w:spacing w:beforeAutospacing="0" w:afterAutospacing="0" w:line="460" w:lineRule="exact"/>
        <w:ind w:firstLine="573"/>
        <w:rPr>
          <w:rFonts w:hint="eastAsia" w:ascii="Times New Roman" w:hAnsi="Times New Roman" w:eastAsia="宋体" w:cs="Times New Roman"/>
          <w:b/>
          <w:bCs/>
          <w:color w:val="000000"/>
          <w:kern w:val="2"/>
          <w:sz w:val="24"/>
          <w:szCs w:val="24"/>
          <w:lang w:val="en-US" w:eastAsia="zh-CN" w:bidi="ar-SA"/>
        </w:rPr>
      </w:pPr>
      <w:r>
        <w:rPr>
          <w:rFonts w:hint="eastAsia" w:cs="Times New Roman"/>
          <w:b/>
          <w:bCs/>
          <w:color w:val="000000"/>
          <w:kern w:val="2"/>
          <w:sz w:val="24"/>
          <w:szCs w:val="24"/>
          <w:lang w:val="en-US" w:eastAsia="zh-CN" w:bidi="ar-SA"/>
        </w:rPr>
        <w:t>四</w:t>
      </w:r>
      <w:r>
        <w:rPr>
          <w:rFonts w:hint="eastAsia" w:ascii="Times New Roman" w:hAnsi="Times New Roman" w:eastAsia="宋体" w:cs="Times New Roman"/>
          <w:b/>
          <w:bCs/>
          <w:color w:val="000000"/>
          <w:kern w:val="2"/>
          <w:sz w:val="24"/>
          <w:szCs w:val="24"/>
          <w:lang w:val="en-US" w:eastAsia="zh-CN" w:bidi="ar-SA"/>
        </w:rPr>
        <w:t>、设计、</w:t>
      </w:r>
      <w:r>
        <w:rPr>
          <w:rFonts w:hint="eastAsia" w:ascii="Times New Roman" w:hAnsi="Times New Roman" w:eastAsia="宋体" w:cs="Times New Roman"/>
          <w:b/>
          <w:bCs/>
          <w:color w:val="000000"/>
          <w:kern w:val="2"/>
          <w:sz w:val="24"/>
          <w:szCs w:val="24"/>
          <w:highlight w:val="none"/>
          <w:lang w:val="en-US" w:eastAsia="zh-CN" w:bidi="ar-SA"/>
        </w:rPr>
        <w:t>制作</w:t>
      </w:r>
      <w:r>
        <w:rPr>
          <w:rFonts w:hint="eastAsia" w:cs="Times New Roman"/>
          <w:b/>
          <w:bCs/>
          <w:color w:val="000000"/>
          <w:kern w:val="2"/>
          <w:sz w:val="24"/>
          <w:szCs w:val="24"/>
          <w:highlight w:val="none"/>
          <w:lang w:val="en-US" w:eastAsia="zh-CN" w:bidi="ar-SA"/>
        </w:rPr>
        <w:t>安装</w:t>
      </w:r>
      <w:r>
        <w:rPr>
          <w:rFonts w:hint="eastAsia" w:ascii="Times New Roman" w:hAnsi="Times New Roman" w:eastAsia="宋体" w:cs="Times New Roman"/>
          <w:b/>
          <w:bCs/>
          <w:color w:val="000000"/>
          <w:kern w:val="2"/>
          <w:sz w:val="24"/>
          <w:szCs w:val="24"/>
          <w:highlight w:val="none"/>
          <w:lang w:val="en-US" w:eastAsia="zh-CN" w:bidi="ar-SA"/>
        </w:rPr>
        <w:t>要</w:t>
      </w:r>
      <w:r>
        <w:rPr>
          <w:rFonts w:hint="eastAsia" w:ascii="Times New Roman" w:hAnsi="Times New Roman" w:eastAsia="宋体" w:cs="Times New Roman"/>
          <w:b/>
          <w:bCs/>
          <w:color w:val="000000"/>
          <w:kern w:val="2"/>
          <w:sz w:val="24"/>
          <w:szCs w:val="24"/>
          <w:lang w:val="en-US" w:eastAsia="zh-CN" w:bidi="ar-SA"/>
        </w:rPr>
        <w:t>求</w:t>
      </w:r>
    </w:p>
    <w:p w14:paraId="5362D4D8">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ascii="Times New Roman" w:hAnsi="宋体" w:eastAsia="宋体" w:cs="Times New Roman"/>
          <w:sz w:val="24"/>
          <w:szCs w:val="24"/>
        </w:rPr>
      </w:pPr>
      <w:r>
        <w:rPr>
          <w:rFonts w:hint="eastAsia" w:ascii="Times New Roman" w:hAnsi="宋体" w:eastAsia="宋体" w:cs="Times New Roman"/>
          <w:sz w:val="24"/>
          <w:szCs w:val="24"/>
        </w:rPr>
        <w:t>1、</w:t>
      </w:r>
      <w:r>
        <w:rPr>
          <w:rFonts w:hint="eastAsia" w:ascii="Calibri" w:hAnsi="Calibri"/>
          <w:sz w:val="24"/>
        </w:rPr>
        <w:t>设计应切合实际，达到技术先进、安全可靠、经济合理、方便施工，设计文件必须完整、准确、详尽、规范，应满足甲方要求，符合中国现行设计规范及有关技术标准的规定并顺利完成竣工验收，</w:t>
      </w:r>
      <w:r>
        <w:rPr>
          <w:rFonts w:hint="eastAsia" w:ascii="Times New Roman" w:hAnsi="宋体" w:eastAsia="宋体" w:cs="Times New Roman"/>
          <w:sz w:val="24"/>
          <w:szCs w:val="24"/>
          <w:lang w:val="en-US" w:eastAsia="zh-CN"/>
        </w:rPr>
        <w:t>成交人</w:t>
      </w:r>
      <w:r>
        <w:rPr>
          <w:rFonts w:hint="eastAsia" w:ascii="Times New Roman" w:hAnsi="宋体" w:eastAsia="宋体" w:cs="Times New Roman"/>
          <w:sz w:val="24"/>
          <w:szCs w:val="24"/>
        </w:rPr>
        <w:t>提交的最终设计成果需经采购单位确认后进行制作。</w:t>
      </w:r>
    </w:p>
    <w:p w14:paraId="1E6B4B02">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ascii="Times New Roman" w:hAnsi="宋体" w:eastAsia="宋体" w:cs="Times New Roman"/>
          <w:sz w:val="24"/>
          <w:szCs w:val="24"/>
        </w:rPr>
      </w:pPr>
      <w:r>
        <w:rPr>
          <w:rFonts w:hint="eastAsia" w:ascii="Times New Roman" w:hAnsi="宋体" w:eastAsia="宋体" w:cs="Times New Roman"/>
          <w:sz w:val="24"/>
          <w:szCs w:val="24"/>
        </w:rPr>
        <w:t>2、</w:t>
      </w:r>
      <w:r>
        <w:rPr>
          <w:rFonts w:hint="eastAsia" w:ascii="Times New Roman" w:hAnsi="宋体" w:eastAsia="宋体" w:cs="Times New Roman"/>
          <w:sz w:val="24"/>
          <w:szCs w:val="24"/>
          <w:lang w:val="en-US" w:eastAsia="zh-CN"/>
        </w:rPr>
        <w:t>成交人</w:t>
      </w:r>
      <w:r>
        <w:rPr>
          <w:rFonts w:hint="eastAsia" w:ascii="Times New Roman" w:hAnsi="宋体" w:eastAsia="宋体" w:cs="Times New Roman"/>
          <w:sz w:val="24"/>
          <w:szCs w:val="24"/>
        </w:rPr>
        <w:t>应对货物质量、安全全面负责，如</w:t>
      </w:r>
      <w:r>
        <w:rPr>
          <w:rFonts w:hint="eastAsia" w:ascii="Times New Roman" w:hAnsi="宋体" w:eastAsia="宋体" w:cs="Times New Roman"/>
          <w:sz w:val="24"/>
          <w:szCs w:val="24"/>
          <w:lang w:val="en-US" w:eastAsia="zh-CN"/>
        </w:rPr>
        <w:t>成交人</w:t>
      </w:r>
      <w:r>
        <w:rPr>
          <w:rFonts w:hint="eastAsia" w:ascii="Times New Roman" w:hAnsi="宋体" w:eastAsia="宋体" w:cs="Times New Roman"/>
          <w:sz w:val="24"/>
          <w:szCs w:val="24"/>
        </w:rPr>
        <w:t>原因造成质量、安全事故，供应商承担一切法律责任。</w:t>
      </w:r>
    </w:p>
    <w:p w14:paraId="43AA6BC7">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ascii="Times New Roman" w:hAnsi="宋体" w:eastAsia="宋体" w:cs="Times New Roman"/>
          <w:sz w:val="24"/>
          <w:szCs w:val="24"/>
        </w:rPr>
      </w:pPr>
      <w:r>
        <w:rPr>
          <w:rFonts w:hint="eastAsia" w:ascii="Times New Roman" w:hAnsi="宋体" w:eastAsia="宋体" w:cs="Times New Roman"/>
          <w:sz w:val="24"/>
          <w:szCs w:val="24"/>
        </w:rPr>
        <w:t>3、实施期间，</w:t>
      </w:r>
      <w:r>
        <w:rPr>
          <w:rFonts w:hint="eastAsia" w:ascii="Times New Roman" w:hAnsi="宋体" w:eastAsia="宋体" w:cs="Times New Roman"/>
          <w:sz w:val="24"/>
          <w:szCs w:val="24"/>
          <w:lang w:val="en-US" w:eastAsia="zh-CN"/>
        </w:rPr>
        <w:t>成交人</w:t>
      </w:r>
      <w:r>
        <w:rPr>
          <w:rFonts w:hint="eastAsia" w:ascii="Times New Roman" w:hAnsi="宋体" w:eastAsia="宋体" w:cs="Times New Roman"/>
          <w:sz w:val="24"/>
          <w:szCs w:val="24"/>
        </w:rPr>
        <w:t>应无条件的接受</w:t>
      </w:r>
      <w:r>
        <w:rPr>
          <w:rFonts w:hint="eastAsia" w:ascii="Times New Roman" w:hAnsi="宋体" w:eastAsia="宋体" w:cs="Times New Roman"/>
          <w:sz w:val="24"/>
          <w:szCs w:val="24"/>
          <w:lang w:val="en-US" w:eastAsia="zh-CN"/>
        </w:rPr>
        <w:t>采购人</w:t>
      </w:r>
      <w:r>
        <w:rPr>
          <w:rFonts w:hint="eastAsia" w:ascii="Times New Roman" w:hAnsi="宋体" w:eastAsia="宋体" w:cs="Times New Roman"/>
          <w:sz w:val="24"/>
          <w:szCs w:val="24"/>
        </w:rPr>
        <w:t>的质量监督，提出的质量问题要及时整改，整改完毕后通知</w:t>
      </w:r>
      <w:r>
        <w:rPr>
          <w:rFonts w:hint="eastAsia" w:ascii="Times New Roman" w:hAnsi="宋体" w:eastAsia="宋体" w:cs="Times New Roman"/>
          <w:sz w:val="24"/>
          <w:szCs w:val="24"/>
          <w:lang w:val="en-US" w:eastAsia="zh-CN"/>
        </w:rPr>
        <w:t>采购人</w:t>
      </w:r>
      <w:r>
        <w:rPr>
          <w:rFonts w:hint="eastAsia" w:ascii="Times New Roman" w:hAnsi="宋体" w:eastAsia="宋体" w:cs="Times New Roman"/>
          <w:sz w:val="24"/>
          <w:szCs w:val="24"/>
        </w:rPr>
        <w:t>检查验收，合格后书面报送</w:t>
      </w:r>
      <w:r>
        <w:rPr>
          <w:rFonts w:hint="eastAsia" w:ascii="Times New Roman" w:hAnsi="宋体" w:eastAsia="宋体" w:cs="Times New Roman"/>
          <w:sz w:val="24"/>
          <w:szCs w:val="24"/>
          <w:lang w:val="en-US" w:eastAsia="zh-CN"/>
        </w:rPr>
        <w:t>采购人</w:t>
      </w:r>
      <w:r>
        <w:rPr>
          <w:rFonts w:hint="eastAsia" w:ascii="Times New Roman" w:hAnsi="宋体" w:eastAsia="宋体" w:cs="Times New Roman"/>
          <w:sz w:val="24"/>
          <w:szCs w:val="24"/>
        </w:rPr>
        <w:t>。</w:t>
      </w:r>
    </w:p>
    <w:p w14:paraId="156797EF">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hint="eastAsia" w:ascii="Times New Roman" w:hAnsi="宋体" w:eastAsia="宋体" w:cs="Times New Roman"/>
          <w:sz w:val="24"/>
          <w:szCs w:val="24"/>
        </w:rPr>
      </w:pPr>
      <w:r>
        <w:rPr>
          <w:rFonts w:hint="eastAsia" w:ascii="Times New Roman" w:hAnsi="宋体" w:eastAsia="宋体" w:cs="Times New Roman"/>
          <w:sz w:val="24"/>
          <w:szCs w:val="24"/>
        </w:rPr>
        <w:t>4、</w:t>
      </w:r>
      <w:r>
        <w:rPr>
          <w:rFonts w:hint="eastAsia" w:ascii="Times New Roman" w:hAnsi="宋体" w:eastAsia="宋体" w:cs="Times New Roman"/>
          <w:sz w:val="24"/>
          <w:szCs w:val="24"/>
          <w:lang w:val="en-US" w:eastAsia="zh-CN"/>
        </w:rPr>
        <w:t>成交人</w:t>
      </w:r>
      <w:r>
        <w:rPr>
          <w:rFonts w:hint="eastAsia" w:ascii="Times New Roman" w:hAnsi="宋体" w:eastAsia="宋体" w:cs="Times New Roman"/>
          <w:sz w:val="24"/>
          <w:szCs w:val="24"/>
        </w:rPr>
        <w:t>不得擅自修改设计，不得偷工减料。</w:t>
      </w:r>
    </w:p>
    <w:p w14:paraId="6CD6F934">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ascii="Times New Roman" w:hAnsi="宋体" w:eastAsia="宋体" w:cs="Times New Roman"/>
          <w:sz w:val="24"/>
          <w:szCs w:val="24"/>
        </w:rPr>
      </w:pPr>
      <w:r>
        <w:rPr>
          <w:rFonts w:ascii="Times New Roman" w:hAnsi="宋体" w:eastAsia="宋体" w:cs="Times New Roman"/>
          <w:sz w:val="24"/>
          <w:szCs w:val="24"/>
        </w:rPr>
        <w:t>5</w:t>
      </w:r>
      <w:r>
        <w:rPr>
          <w:rFonts w:hint="eastAsia" w:ascii="Times New Roman" w:hAnsi="宋体" w:eastAsia="宋体" w:cs="Times New Roman"/>
          <w:sz w:val="24"/>
          <w:szCs w:val="24"/>
        </w:rPr>
        <w:t>、</w:t>
      </w:r>
      <w:r>
        <w:rPr>
          <w:rFonts w:ascii="Times New Roman" w:hAnsi="宋体" w:eastAsia="宋体" w:cs="Times New Roman"/>
          <w:sz w:val="24"/>
          <w:szCs w:val="24"/>
        </w:rPr>
        <w:t>成交人发货到采购单位指定地点前应先告知采购单位。</w:t>
      </w:r>
    </w:p>
    <w:p w14:paraId="33C94BF3">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73"/>
        <w:textAlignment w:val="auto"/>
        <w:rPr>
          <w:rFonts w:ascii="Times New Roman" w:hAnsi="宋体" w:eastAsia="宋体" w:cs="Times New Roman"/>
          <w:sz w:val="24"/>
          <w:szCs w:val="24"/>
        </w:rPr>
      </w:pPr>
      <w:r>
        <w:rPr>
          <w:rFonts w:ascii="Times New Roman" w:hAnsi="宋体" w:eastAsia="宋体" w:cs="Times New Roman"/>
          <w:sz w:val="24"/>
          <w:szCs w:val="24"/>
        </w:rPr>
        <w:t>6</w:t>
      </w:r>
      <w:r>
        <w:rPr>
          <w:rFonts w:hint="eastAsia" w:ascii="Times New Roman" w:hAnsi="宋体" w:eastAsia="宋体" w:cs="Times New Roman"/>
          <w:sz w:val="24"/>
          <w:szCs w:val="24"/>
        </w:rPr>
        <w:t>、</w:t>
      </w:r>
      <w:r>
        <w:rPr>
          <w:rFonts w:ascii="Times New Roman" w:hAnsi="宋体" w:eastAsia="宋体" w:cs="Times New Roman"/>
          <w:sz w:val="24"/>
          <w:szCs w:val="24"/>
        </w:rPr>
        <w:t>全部货物的外包装必须采用防漏、防潮、防震、防锈、防盗和考虑到可能会发生的野蛮装卸等长途运输及多次装卸之需要。如因供方包装不当以及其它原因造成损坏或丢失，应由成交人负一切责任。</w:t>
      </w:r>
    </w:p>
    <w:p w14:paraId="78FF5B43">
      <w:pPr>
        <w:pStyle w:val="56"/>
        <w:keepNext w:val="0"/>
        <w:keepLines w:val="0"/>
        <w:pageBreakBefore w:val="0"/>
        <w:widowControl w:val="0"/>
        <w:kinsoku/>
        <w:wordWrap/>
        <w:overflowPunct/>
        <w:topLinePunct w:val="0"/>
        <w:autoSpaceDE/>
        <w:autoSpaceDN/>
        <w:bidi w:val="0"/>
        <w:adjustRightInd/>
        <w:snapToGrid/>
        <w:spacing w:after="0" w:line="360" w:lineRule="auto"/>
        <w:textAlignment w:val="auto"/>
        <w:rPr>
          <w:rFonts w:ascii="Times New Roman" w:hAnsi="宋体" w:eastAsia="宋体" w:cs="Times New Roman"/>
          <w:sz w:val="24"/>
          <w:szCs w:val="24"/>
        </w:rPr>
      </w:pPr>
      <w:r>
        <w:rPr>
          <w:rFonts w:ascii="Times New Roman" w:hAnsi="宋体" w:eastAsia="宋体" w:cs="Times New Roman"/>
          <w:sz w:val="24"/>
          <w:szCs w:val="24"/>
        </w:rPr>
        <w:t>7</w:t>
      </w:r>
      <w:r>
        <w:rPr>
          <w:rFonts w:hint="eastAsia" w:ascii="Times New Roman" w:hAnsi="宋体" w:eastAsia="宋体" w:cs="Times New Roman"/>
          <w:sz w:val="24"/>
          <w:szCs w:val="24"/>
        </w:rPr>
        <w:t>、</w:t>
      </w:r>
      <w:r>
        <w:rPr>
          <w:rFonts w:ascii="Times New Roman" w:hAnsi="宋体" w:eastAsia="宋体" w:cs="Times New Roman"/>
          <w:sz w:val="24"/>
          <w:szCs w:val="24"/>
        </w:rPr>
        <w:t>交货及安装地点：采购方指定地点。</w:t>
      </w:r>
    </w:p>
    <w:p w14:paraId="52FE7B9E">
      <w:pPr>
        <w:snapToGrid w:val="0"/>
        <w:spacing w:beforeAutospacing="0" w:afterAutospacing="0" w:line="460" w:lineRule="exact"/>
        <w:ind w:firstLine="573"/>
        <w:rPr>
          <w:rFonts w:hint="eastAsia" w:ascii="Times New Roman" w:hAnsi="宋体" w:eastAsia="宋体" w:cs="Times New Roman"/>
          <w:b/>
          <w:bCs w:val="0"/>
          <w:sz w:val="24"/>
          <w:szCs w:val="24"/>
          <w:lang w:val="en-US" w:eastAsia="zh-CN"/>
        </w:rPr>
      </w:pPr>
      <w:r>
        <w:rPr>
          <w:rFonts w:hint="eastAsia" w:hAnsi="宋体" w:cs="Times New Roman"/>
          <w:b/>
          <w:bCs w:val="0"/>
          <w:sz w:val="24"/>
          <w:szCs w:val="24"/>
          <w:lang w:val="en-US" w:eastAsia="zh-CN"/>
        </w:rPr>
        <w:t>五</w:t>
      </w:r>
      <w:r>
        <w:rPr>
          <w:rFonts w:hint="eastAsia" w:ascii="Times New Roman" w:hAnsi="宋体" w:eastAsia="宋体" w:cs="Times New Roman"/>
          <w:b/>
          <w:bCs w:val="0"/>
          <w:sz w:val="24"/>
          <w:szCs w:val="24"/>
          <w:lang w:val="en-US" w:eastAsia="zh-CN"/>
        </w:rPr>
        <w:t>、标的物的检验和验收</w:t>
      </w:r>
    </w:p>
    <w:p w14:paraId="01AAD108">
      <w:pPr>
        <w:snapToGrid w:val="0"/>
        <w:spacing w:beforeAutospacing="0" w:afterAutospacing="0" w:line="460" w:lineRule="exact"/>
        <w:ind w:firstLine="573"/>
        <w:rPr>
          <w:rFonts w:hint="eastAsia" w:ascii="Times New Roman" w:hAnsi="宋体" w:eastAsia="宋体" w:cs="Times New Roman"/>
          <w:sz w:val="24"/>
          <w:szCs w:val="24"/>
          <w:lang w:val="en-US" w:eastAsia="zh-CN"/>
        </w:rPr>
      </w:pPr>
      <w:r>
        <w:rPr>
          <w:rFonts w:hint="eastAsia" w:hAnsi="宋体" w:cs="Times New Roman"/>
          <w:sz w:val="24"/>
          <w:szCs w:val="24"/>
          <w:lang w:val="en-US" w:eastAsia="zh-CN"/>
        </w:rPr>
        <w:t>采购人</w:t>
      </w:r>
      <w:r>
        <w:rPr>
          <w:rFonts w:hint="eastAsia" w:ascii="Times New Roman" w:hAnsi="宋体" w:eastAsia="宋体" w:cs="Times New Roman"/>
          <w:sz w:val="24"/>
          <w:szCs w:val="24"/>
          <w:lang w:val="en-US" w:eastAsia="zh-CN"/>
        </w:rPr>
        <w:t>有权在产品制造过程中进行中期验收和交付后抽样检测，如验收不合格，</w:t>
      </w:r>
      <w:r>
        <w:rPr>
          <w:rFonts w:hint="eastAsia" w:hAnsi="宋体" w:cs="Times New Roman"/>
          <w:sz w:val="24"/>
          <w:szCs w:val="24"/>
          <w:lang w:val="en-US" w:eastAsia="zh-CN"/>
        </w:rPr>
        <w:t>采购人</w:t>
      </w:r>
      <w:r>
        <w:rPr>
          <w:rFonts w:hint="eastAsia" w:ascii="Times New Roman" w:hAnsi="宋体" w:eastAsia="宋体" w:cs="Times New Roman"/>
          <w:sz w:val="24"/>
          <w:szCs w:val="24"/>
          <w:lang w:val="en-US" w:eastAsia="zh-CN"/>
        </w:rPr>
        <w:t>有权中止合同，验收合格，验收所发生的费用由</w:t>
      </w:r>
      <w:r>
        <w:rPr>
          <w:rFonts w:hint="eastAsia" w:hAnsi="宋体" w:cs="Times New Roman"/>
          <w:sz w:val="24"/>
          <w:szCs w:val="24"/>
          <w:lang w:val="en-US" w:eastAsia="zh-CN"/>
        </w:rPr>
        <w:t>采购人</w:t>
      </w:r>
      <w:r>
        <w:rPr>
          <w:rFonts w:hint="eastAsia" w:ascii="Times New Roman" w:hAnsi="宋体" w:eastAsia="宋体" w:cs="Times New Roman"/>
          <w:sz w:val="24"/>
          <w:szCs w:val="24"/>
          <w:lang w:val="en-US" w:eastAsia="zh-CN"/>
        </w:rPr>
        <w:t>承担，验收不合格所发生的一切费用由</w:t>
      </w:r>
      <w:r>
        <w:rPr>
          <w:rFonts w:hint="eastAsia" w:hAnsi="宋体" w:cs="Times New Roman"/>
          <w:sz w:val="24"/>
          <w:szCs w:val="24"/>
          <w:lang w:val="en-US" w:eastAsia="zh-CN"/>
        </w:rPr>
        <w:t>成交人</w:t>
      </w:r>
      <w:r>
        <w:rPr>
          <w:rFonts w:hint="eastAsia" w:ascii="Times New Roman" w:hAnsi="宋体" w:eastAsia="宋体" w:cs="Times New Roman"/>
          <w:sz w:val="24"/>
          <w:szCs w:val="24"/>
          <w:lang w:val="en-US" w:eastAsia="zh-CN"/>
        </w:rPr>
        <w:t>承担，按照实际发生的费用从履约保证金中扣除，扣完为止。</w:t>
      </w:r>
    </w:p>
    <w:p w14:paraId="118C0C2E">
      <w:pPr>
        <w:snapToGrid w:val="0"/>
        <w:spacing w:beforeAutospacing="0" w:afterAutospacing="0" w:line="460" w:lineRule="exact"/>
        <w:ind w:firstLine="573"/>
        <w:rPr>
          <w:rFonts w:ascii="Times New Roman" w:hAnsi="宋体" w:eastAsia="宋体" w:cs="Times New Roman"/>
          <w:b/>
          <w:sz w:val="24"/>
          <w:szCs w:val="24"/>
        </w:rPr>
      </w:pPr>
      <w:r>
        <w:rPr>
          <w:rFonts w:hint="eastAsia" w:hAnsi="宋体" w:cs="Times New Roman"/>
          <w:b/>
          <w:sz w:val="24"/>
          <w:szCs w:val="24"/>
          <w:lang w:val="en-US" w:eastAsia="zh-CN"/>
        </w:rPr>
        <w:t>六、</w:t>
      </w:r>
      <w:r>
        <w:rPr>
          <w:rFonts w:ascii="Times New Roman" w:hAnsi="宋体" w:eastAsia="宋体" w:cs="Times New Roman"/>
          <w:b/>
          <w:sz w:val="24"/>
          <w:szCs w:val="24"/>
        </w:rPr>
        <w:t>售后服务</w:t>
      </w:r>
    </w:p>
    <w:p w14:paraId="273E924F">
      <w:pPr>
        <w:snapToGrid w:val="0"/>
        <w:spacing w:beforeAutospacing="0" w:afterAutospacing="0" w:line="460" w:lineRule="exact"/>
        <w:ind w:firstLine="573"/>
        <w:rPr>
          <w:rFonts w:ascii="Times New Roman" w:hAnsi="宋体" w:eastAsia="宋体" w:cs="Times New Roman"/>
          <w:sz w:val="24"/>
          <w:szCs w:val="24"/>
        </w:rPr>
      </w:pPr>
      <w:r>
        <w:rPr>
          <w:rFonts w:hint="eastAsia" w:ascii="Times New Roman" w:hAnsi="宋体" w:eastAsia="宋体" w:cs="Times New Roman"/>
          <w:sz w:val="24"/>
          <w:szCs w:val="24"/>
          <w:lang w:val="en-US" w:eastAsia="zh-CN"/>
        </w:rPr>
        <w:t>在质保期内</w:t>
      </w:r>
      <w:r>
        <w:rPr>
          <w:rFonts w:ascii="Times New Roman" w:hAnsi="宋体" w:eastAsia="宋体" w:cs="Times New Roman"/>
          <w:sz w:val="24"/>
          <w:szCs w:val="24"/>
        </w:rPr>
        <w:t>出现故障，成交</w:t>
      </w:r>
      <w:r>
        <w:rPr>
          <w:rFonts w:hint="eastAsia" w:hAnsi="宋体" w:cs="Times New Roman"/>
          <w:sz w:val="24"/>
          <w:szCs w:val="24"/>
          <w:lang w:val="en-US" w:eastAsia="zh-CN"/>
        </w:rPr>
        <w:t>供应商</w:t>
      </w:r>
      <w:r>
        <w:rPr>
          <w:rFonts w:ascii="Times New Roman" w:hAnsi="宋体" w:eastAsia="宋体" w:cs="Times New Roman"/>
          <w:sz w:val="24"/>
          <w:szCs w:val="24"/>
        </w:rPr>
        <w:t>解决时间不超过24小时。在</w:t>
      </w:r>
      <w:r>
        <w:rPr>
          <w:rFonts w:hint="eastAsia" w:ascii="Times New Roman" w:hAnsi="宋体" w:eastAsia="宋体" w:cs="Times New Roman"/>
          <w:sz w:val="24"/>
          <w:szCs w:val="24"/>
          <w:lang w:val="en-US" w:eastAsia="zh-CN"/>
        </w:rPr>
        <w:t>质保期</w:t>
      </w:r>
      <w:r>
        <w:rPr>
          <w:rFonts w:ascii="Times New Roman" w:hAnsi="宋体" w:eastAsia="宋体" w:cs="Times New Roman"/>
          <w:sz w:val="24"/>
          <w:szCs w:val="24"/>
        </w:rPr>
        <w:t>内，一旦发生质量问题，成交人</w:t>
      </w:r>
      <w:r>
        <w:rPr>
          <w:rFonts w:hint="eastAsia" w:ascii="Times New Roman" w:hAnsi="宋体" w:eastAsia="宋体" w:cs="Times New Roman"/>
          <w:sz w:val="24"/>
          <w:szCs w:val="24"/>
          <w:lang w:val="en-US" w:eastAsia="zh-CN"/>
        </w:rPr>
        <w:t>须</w:t>
      </w:r>
      <w:r>
        <w:rPr>
          <w:rFonts w:ascii="Times New Roman" w:hAnsi="宋体" w:eastAsia="宋体" w:cs="Times New Roman"/>
          <w:sz w:val="24"/>
          <w:szCs w:val="24"/>
        </w:rPr>
        <w:t>在接到通知的24小时内到现场进行维修、更换或退货，费用由供应商负责。如供应商在接到通知的24小时内没有答复或处理问题，则视为供应商承认质量问题并承担由此而发生的一切费用。</w:t>
      </w:r>
      <w:r>
        <w:rPr>
          <w:rFonts w:hint="eastAsia" w:ascii="Times New Roman" w:hAnsi="宋体" w:eastAsia="宋体" w:cs="Times New Roman"/>
          <w:sz w:val="24"/>
          <w:szCs w:val="24"/>
        </w:rPr>
        <w:t>质保</w:t>
      </w:r>
      <w:r>
        <w:rPr>
          <w:rFonts w:ascii="Times New Roman" w:hAnsi="宋体" w:eastAsia="宋体" w:cs="Times New Roman"/>
          <w:sz w:val="24"/>
          <w:szCs w:val="24"/>
        </w:rPr>
        <w:t>期间产品的一切质量问题，更换部件及产品本身质量原因造成的直接经济损失应全部由成交</w:t>
      </w:r>
      <w:r>
        <w:rPr>
          <w:rFonts w:hint="eastAsia" w:hAnsi="宋体" w:cs="Times New Roman"/>
          <w:sz w:val="24"/>
          <w:szCs w:val="24"/>
          <w:lang w:val="en-US" w:eastAsia="zh-CN"/>
        </w:rPr>
        <w:t>供应商</w:t>
      </w:r>
      <w:r>
        <w:rPr>
          <w:rFonts w:ascii="Times New Roman" w:hAnsi="宋体" w:eastAsia="宋体" w:cs="Times New Roman"/>
          <w:sz w:val="24"/>
          <w:szCs w:val="24"/>
        </w:rPr>
        <w:t>自行负责。</w:t>
      </w:r>
    </w:p>
    <w:p w14:paraId="2C98AF2E">
      <w:pPr>
        <w:snapToGrid w:val="0"/>
        <w:spacing w:beforeAutospacing="0" w:afterAutospacing="0" w:line="460" w:lineRule="exact"/>
        <w:ind w:firstLine="573"/>
        <w:rPr>
          <w:rFonts w:hint="eastAsia" w:ascii="Times New Roman" w:hAnsi="宋体" w:eastAsia="宋体" w:cs="Times New Roman"/>
          <w:sz w:val="24"/>
          <w:szCs w:val="24"/>
          <w:lang w:val="en-US" w:eastAsia="zh-CN"/>
        </w:rPr>
      </w:pPr>
      <w:r>
        <w:rPr>
          <w:rFonts w:ascii="Times New Roman" w:hAnsi="宋体" w:eastAsia="宋体" w:cs="Times New Roman"/>
          <w:sz w:val="24"/>
          <w:szCs w:val="24"/>
        </w:rPr>
        <w:t>不能兑现</w:t>
      </w:r>
      <w:r>
        <w:rPr>
          <w:rFonts w:hint="eastAsia" w:ascii="Times New Roman" w:hAnsi="宋体" w:eastAsia="宋体" w:cs="Times New Roman"/>
          <w:sz w:val="24"/>
          <w:szCs w:val="24"/>
          <w:lang w:val="en-US" w:eastAsia="zh-CN"/>
        </w:rPr>
        <w:t>上述</w:t>
      </w:r>
      <w:r>
        <w:rPr>
          <w:rFonts w:ascii="Times New Roman" w:hAnsi="宋体" w:eastAsia="宋体" w:cs="Times New Roman"/>
          <w:sz w:val="24"/>
          <w:szCs w:val="24"/>
        </w:rPr>
        <w:t>质保</w:t>
      </w:r>
      <w:r>
        <w:rPr>
          <w:rFonts w:hint="eastAsia" w:ascii="Times New Roman" w:hAnsi="宋体" w:eastAsia="宋体" w:cs="Times New Roman"/>
          <w:sz w:val="24"/>
          <w:szCs w:val="24"/>
          <w:lang w:val="en-US" w:eastAsia="zh-CN"/>
        </w:rPr>
        <w:t>要求</w:t>
      </w:r>
      <w:r>
        <w:rPr>
          <w:rFonts w:ascii="Times New Roman" w:hAnsi="宋体" w:eastAsia="宋体" w:cs="Times New Roman"/>
          <w:sz w:val="24"/>
          <w:szCs w:val="24"/>
        </w:rPr>
        <w:t>的，甲方将扣除</w:t>
      </w:r>
      <w:r>
        <w:rPr>
          <w:rFonts w:hint="eastAsia" w:ascii="Times New Roman" w:hAnsi="宋体" w:eastAsia="宋体" w:cs="Times New Roman"/>
          <w:sz w:val="24"/>
          <w:szCs w:val="24"/>
        </w:rPr>
        <w:t>履约保证金</w:t>
      </w:r>
      <w:r>
        <w:rPr>
          <w:rFonts w:ascii="Times New Roman" w:hAnsi="宋体" w:eastAsia="宋体" w:cs="Times New Roman"/>
          <w:sz w:val="24"/>
          <w:szCs w:val="24"/>
        </w:rPr>
        <w:t xml:space="preserve">，并由区相关部门酌情进行信誉度处罚。 </w:t>
      </w:r>
    </w:p>
    <w:p w14:paraId="130FA7AA">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482" w:firstLineChars="200"/>
        <w:jc w:val="left"/>
        <w:textAlignment w:val="auto"/>
        <w:rPr>
          <w:b/>
          <w:bCs/>
          <w:sz w:val="24"/>
          <w:szCs w:val="24"/>
          <w:highlight w:val="none"/>
        </w:rPr>
      </w:pPr>
      <w:r>
        <w:rPr>
          <w:rFonts w:hint="eastAsia"/>
          <w:b/>
          <w:bCs/>
          <w:color w:val="000000"/>
          <w:sz w:val="24"/>
          <w:szCs w:val="24"/>
          <w:highlight w:val="none"/>
          <w:lang w:val="en-US" w:eastAsia="zh-CN"/>
        </w:rPr>
        <w:t>七、</w:t>
      </w:r>
      <w:r>
        <w:rPr>
          <w:b/>
          <w:bCs/>
          <w:sz w:val="24"/>
          <w:szCs w:val="24"/>
          <w:highlight w:val="none"/>
        </w:rPr>
        <w:t>付款方式</w:t>
      </w:r>
    </w:p>
    <w:p w14:paraId="02636063">
      <w:pPr>
        <w:keepNext w:val="0"/>
        <w:keepLines w:val="0"/>
        <w:pageBreakBefore w:val="0"/>
        <w:widowControl w:val="0"/>
        <w:tabs>
          <w:tab w:val="left" w:pos="1000"/>
        </w:tabs>
        <w:kinsoku/>
        <w:wordWrap/>
        <w:overflowPunct/>
        <w:topLinePunct w:val="0"/>
        <w:autoSpaceDE/>
        <w:autoSpaceDN/>
        <w:bidi w:val="0"/>
        <w:adjustRightInd w:val="0"/>
        <w:snapToGrid/>
        <w:spacing w:line="360" w:lineRule="auto"/>
        <w:ind w:firstLine="480" w:firstLineChars="200"/>
        <w:textAlignment w:val="baseline"/>
        <w:rPr>
          <w:kern w:val="0"/>
          <w:sz w:val="24"/>
          <w:szCs w:val="24"/>
          <w:highlight w:val="none"/>
        </w:rPr>
      </w:pPr>
      <w:r>
        <w:rPr>
          <w:rFonts w:hint="eastAsia"/>
          <w:sz w:val="24"/>
          <w:szCs w:val="24"/>
          <w:highlight w:val="none"/>
        </w:rPr>
        <w:t>待</w:t>
      </w:r>
      <w:r>
        <w:rPr>
          <w:rFonts w:hint="eastAsia"/>
          <w:sz w:val="24"/>
          <w:szCs w:val="24"/>
          <w:highlight w:val="none"/>
          <w:lang w:val="en-US" w:eastAsia="zh-CN"/>
        </w:rPr>
        <w:t>采购人</w:t>
      </w:r>
      <w:r>
        <w:rPr>
          <w:rFonts w:hint="eastAsia"/>
          <w:sz w:val="24"/>
          <w:szCs w:val="24"/>
          <w:highlight w:val="none"/>
        </w:rPr>
        <w:t>整体项目验收合格后，支付合同价的</w:t>
      </w:r>
      <w:r>
        <w:rPr>
          <w:rFonts w:hint="eastAsia"/>
          <w:sz w:val="24"/>
          <w:szCs w:val="24"/>
          <w:highlight w:val="none"/>
          <w:lang w:val="en-US" w:eastAsia="zh-CN"/>
        </w:rPr>
        <w:t>95</w:t>
      </w:r>
      <w:r>
        <w:rPr>
          <w:rFonts w:hint="eastAsia"/>
          <w:sz w:val="24"/>
          <w:szCs w:val="24"/>
          <w:highlight w:val="none"/>
        </w:rPr>
        <w:t>%</w:t>
      </w:r>
      <w:r>
        <w:rPr>
          <w:rFonts w:hint="eastAsia"/>
          <w:sz w:val="24"/>
          <w:szCs w:val="24"/>
          <w:highlight w:val="none"/>
          <w:lang w:eastAsia="zh-CN"/>
        </w:rPr>
        <w:t>，</w:t>
      </w:r>
      <w:r>
        <w:rPr>
          <w:sz w:val="24"/>
          <w:szCs w:val="24"/>
          <w:highlight w:val="none"/>
        </w:rPr>
        <w:t>质量保修期内如无质量缺陷或虽有轻微质量缺陷但已按相关规定处理完善的</w:t>
      </w:r>
      <w:r>
        <w:rPr>
          <w:rFonts w:hint="eastAsia"/>
          <w:sz w:val="24"/>
          <w:szCs w:val="24"/>
          <w:highlight w:val="none"/>
          <w:lang w:eastAsia="zh-CN"/>
        </w:rPr>
        <w:t>，</w:t>
      </w:r>
      <w:r>
        <w:rPr>
          <w:rFonts w:hint="eastAsia"/>
          <w:sz w:val="24"/>
          <w:szCs w:val="24"/>
          <w:highlight w:val="none"/>
        </w:rPr>
        <w:t>余款</w:t>
      </w:r>
      <w:r>
        <w:rPr>
          <w:rFonts w:hint="eastAsia"/>
          <w:sz w:val="24"/>
          <w:szCs w:val="24"/>
          <w:highlight w:val="none"/>
          <w:lang w:val="en-US" w:eastAsia="zh-CN"/>
        </w:rPr>
        <w:t>在</w:t>
      </w:r>
      <w:r>
        <w:rPr>
          <w:rFonts w:hint="eastAsia"/>
          <w:sz w:val="24"/>
          <w:szCs w:val="24"/>
          <w:highlight w:val="none"/>
        </w:rPr>
        <w:t>质保期满后</w:t>
      </w:r>
      <w:r>
        <w:rPr>
          <w:rFonts w:hint="eastAsia"/>
          <w:sz w:val="24"/>
          <w:szCs w:val="24"/>
          <w:highlight w:val="none"/>
          <w:lang w:val="en-US" w:eastAsia="zh-CN"/>
        </w:rPr>
        <w:t>30个工作日内扣除违约金（如有）后一次性</w:t>
      </w:r>
      <w:r>
        <w:rPr>
          <w:rFonts w:hint="eastAsia"/>
          <w:sz w:val="24"/>
          <w:szCs w:val="24"/>
          <w:highlight w:val="none"/>
        </w:rPr>
        <w:t>付清（无息）</w:t>
      </w:r>
      <w:r>
        <w:rPr>
          <w:rFonts w:hint="eastAsia"/>
          <w:sz w:val="24"/>
          <w:szCs w:val="24"/>
          <w:highlight w:val="none"/>
          <w:lang w:eastAsia="zh-CN"/>
        </w:rPr>
        <w:t>。</w:t>
      </w:r>
    </w:p>
    <w:p w14:paraId="1BCF3F63">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eastAsia="宋体"/>
          <w:sz w:val="24"/>
          <w:szCs w:val="24"/>
          <w:highlight w:val="none"/>
          <w:lang w:eastAsia="zh-CN"/>
        </w:rPr>
      </w:pPr>
      <w:r>
        <w:rPr>
          <w:rFonts w:hint="eastAsia"/>
          <w:b/>
          <w:bCs/>
          <w:sz w:val="24"/>
          <w:szCs w:val="24"/>
          <w:highlight w:val="none"/>
          <w:lang w:val="en-US" w:eastAsia="zh-CN"/>
        </w:rPr>
        <w:t>八</w:t>
      </w:r>
      <w:r>
        <w:rPr>
          <w:b/>
          <w:bCs/>
          <w:sz w:val="24"/>
          <w:szCs w:val="24"/>
          <w:highlight w:val="none"/>
        </w:rPr>
        <w:t>、</w:t>
      </w:r>
      <w:r>
        <w:rPr>
          <w:rFonts w:hint="eastAsia" w:eastAsia="宋体"/>
          <w:b/>
          <w:bCs/>
          <w:sz w:val="24"/>
          <w:szCs w:val="24"/>
          <w:highlight w:val="none"/>
        </w:rPr>
        <w:t>其他要求</w:t>
      </w:r>
    </w:p>
    <w:p w14:paraId="36D8925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highlight w:val="none"/>
        </w:rPr>
        <w:t>本项目采取固定总价方式。响应报价应是按照采购文件中技术要求，完成合同范围的全部工作内容所发生的全部费用，包括设计费、</w:t>
      </w:r>
      <w:r>
        <w:rPr>
          <w:rFonts w:hint="eastAsia"/>
          <w:sz w:val="24"/>
          <w:szCs w:val="24"/>
          <w:highlight w:val="none"/>
          <w:lang w:val="en-US" w:eastAsia="zh-CN"/>
        </w:rPr>
        <w:t>设备采购费、成</w:t>
      </w:r>
      <w:r>
        <w:rPr>
          <w:rFonts w:hint="eastAsia"/>
          <w:sz w:val="24"/>
          <w:szCs w:val="24"/>
          <w:lang w:val="en-US" w:eastAsia="zh-CN"/>
        </w:rPr>
        <w:t>品制作及安装</w:t>
      </w:r>
      <w:r>
        <w:rPr>
          <w:rFonts w:hint="eastAsia"/>
          <w:sz w:val="24"/>
          <w:szCs w:val="24"/>
        </w:rPr>
        <w:t>费</w:t>
      </w:r>
      <w:r>
        <w:rPr>
          <w:rFonts w:hint="eastAsia"/>
          <w:sz w:val="24"/>
          <w:szCs w:val="24"/>
          <w:lang w:val="en-US" w:eastAsia="zh-CN"/>
        </w:rPr>
        <w:t>用</w:t>
      </w:r>
      <w:r>
        <w:rPr>
          <w:rFonts w:hint="eastAsia"/>
          <w:sz w:val="24"/>
          <w:szCs w:val="24"/>
          <w:lang w:eastAsia="zh-CN"/>
        </w:rPr>
        <w:t>、</w:t>
      </w:r>
      <w:r>
        <w:rPr>
          <w:rFonts w:hint="eastAsia"/>
          <w:sz w:val="24"/>
          <w:szCs w:val="24"/>
          <w:lang w:val="en-US" w:eastAsia="zh-CN"/>
        </w:rPr>
        <w:t>资料费、劳务、企业利润、税金等</w:t>
      </w:r>
      <w:r>
        <w:rPr>
          <w:rFonts w:hint="eastAsia"/>
          <w:sz w:val="24"/>
          <w:szCs w:val="24"/>
        </w:rPr>
        <w:t>及其他辅助工作的所有相关费用，即招标物交付使用前的所有费用以及免保期内的服务费用等。同时，报价也应包含合同履行过程中可能发生的一切风险。</w:t>
      </w:r>
    </w:p>
    <w:p w14:paraId="610BE59B">
      <w:pPr>
        <w:spacing w:line="360" w:lineRule="auto"/>
        <w:jc w:val="center"/>
        <w:rPr>
          <w:color w:val="000000" w:themeColor="text1"/>
          <w:kern w:val="0"/>
          <w:sz w:val="32"/>
          <w:szCs w:val="32"/>
          <w14:textFill>
            <w14:solidFill>
              <w14:schemeClr w14:val="tx1"/>
            </w14:solidFill>
          </w14:textFill>
        </w:rPr>
      </w:pPr>
      <w:r>
        <w:rPr>
          <w:b/>
          <w:iCs/>
          <w:color w:val="000000" w:themeColor="text1"/>
          <w:sz w:val="44"/>
          <w:szCs w:val="44"/>
          <w14:textFill>
            <w14:solidFill>
              <w14:schemeClr w14:val="tx1"/>
            </w14:solidFill>
          </w14:textFill>
        </w:rPr>
        <w:br w:type="page"/>
      </w:r>
      <w:r>
        <w:rPr>
          <w:b/>
          <w:bCs/>
          <w:color w:val="000000" w:themeColor="text1"/>
          <w:w w:val="80"/>
          <w:sz w:val="44"/>
          <w:szCs w:val="44"/>
          <w14:textFill>
            <w14:solidFill>
              <w14:schemeClr w14:val="tx1"/>
            </w14:solidFill>
          </w14:textFill>
        </w:rPr>
        <w:t>第四章</w:t>
      </w:r>
      <w:bookmarkStart w:id="84" w:name="_Toc43217893"/>
      <w:bookmarkStart w:id="85" w:name="_Toc85627670"/>
      <w:bookmarkStart w:id="86" w:name="_Toc182848996"/>
      <w:bookmarkStart w:id="87" w:name="_Toc38121794"/>
      <w:bookmarkStart w:id="88" w:name="_Toc37322565"/>
      <w:r>
        <w:rPr>
          <w:b/>
          <w:bCs/>
          <w:color w:val="000000" w:themeColor="text1"/>
          <w:w w:val="80"/>
          <w:sz w:val="44"/>
          <w:szCs w:val="44"/>
          <w14:textFill>
            <w14:solidFill>
              <w14:schemeClr w14:val="tx1"/>
            </w14:solidFill>
          </w14:textFill>
        </w:rPr>
        <w:t xml:space="preserve">  评审方法和程序</w:t>
      </w:r>
    </w:p>
    <w:bookmarkEnd w:id="84"/>
    <w:bookmarkEnd w:id="85"/>
    <w:bookmarkEnd w:id="86"/>
    <w:bookmarkEnd w:id="87"/>
    <w:bookmarkEnd w:id="88"/>
    <w:p w14:paraId="78FC00B5">
      <w:pPr>
        <w:snapToGrid w:val="0"/>
        <w:spacing w:line="480" w:lineRule="exact"/>
        <w:ind w:firstLine="482" w:firstLineChars="200"/>
        <w:outlineLvl w:val="1"/>
        <w:rPr>
          <w:b/>
          <w:bCs/>
          <w:color w:val="000000" w:themeColor="text1"/>
          <w:sz w:val="24"/>
          <w:szCs w:val="24"/>
          <w14:textFill>
            <w14:solidFill>
              <w14:schemeClr w14:val="tx1"/>
            </w14:solidFill>
          </w14:textFill>
        </w:rPr>
      </w:pPr>
      <w:bookmarkStart w:id="89" w:name="_Toc363573857"/>
      <w:bookmarkEnd w:id="89"/>
      <w:r>
        <w:rPr>
          <w:b/>
          <w:bCs/>
          <w:color w:val="000000" w:themeColor="text1"/>
          <w:sz w:val="24"/>
          <w:szCs w:val="24"/>
          <w14:textFill>
            <w14:solidFill>
              <w14:schemeClr w14:val="tx1"/>
            </w14:solidFill>
          </w14:textFill>
        </w:rPr>
        <w:t>一、代理机构组织磋商</w:t>
      </w:r>
    </w:p>
    <w:p w14:paraId="561F78F3">
      <w:pPr>
        <w:snapToGrid w:val="0"/>
        <w:spacing w:line="460" w:lineRule="exact"/>
        <w:ind w:firstLine="480"/>
        <w:rPr>
          <w:b/>
          <w:bCs/>
          <w:sz w:val="24"/>
          <w:szCs w:val="24"/>
        </w:rPr>
      </w:pPr>
      <w:r>
        <w:rPr>
          <w:color w:val="000000" w:themeColor="text1"/>
          <w:sz w:val="24"/>
          <w:szCs w:val="24"/>
          <w14:textFill>
            <w14:solidFill>
              <w14:schemeClr w14:val="tx1"/>
            </w14:solidFill>
          </w14:textFill>
        </w:rPr>
        <w:t>1、本次竞争性磋商依据相关法规成立竞争性磋商小组。竞争性磋商小组由采购人代表和评审专家共计3人及以上单数组成，其中评审专家人数不得少于竞争性磋商小组成员总数的2/3。</w:t>
      </w:r>
      <w:r>
        <w:rPr>
          <w:b/>
          <w:bCs/>
          <w:sz w:val="24"/>
          <w:szCs w:val="24"/>
        </w:rPr>
        <w:t>本项目竞争性磋商小组由采购单位代表和评审专家共3人组成，其中评审专家2人，采购人代表1人。</w:t>
      </w:r>
    </w:p>
    <w:p w14:paraId="181409BE">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采用竞争性磋商方式的政府采购项目，评审专家应当从政府采购评审专家库内相关专业的专家名单中随机抽取。情况特殊、通过随机方式难以确定合适的评审专家的，经主管预算单位同意，可以自行选定评审专家。</w:t>
      </w:r>
    </w:p>
    <w:p w14:paraId="0FF57B4D">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3、磋商小组的职责：</w:t>
      </w:r>
    </w:p>
    <w:p w14:paraId="159F20C2">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（1）磋商小组成员应当按照客观、公正、审慎的原则，根据磋商文件规定的评审程序、评审方法和评审标准进行独立评审。</w:t>
      </w:r>
    </w:p>
    <w:p w14:paraId="5E13F06C">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（2）磋商小组成员应当遵守评审工作纪律，不得泄露评审情况和评审中获悉的商业秘密，对个人的评审意见承担法律责任。</w:t>
      </w:r>
    </w:p>
    <w:p w14:paraId="44E9BF4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（3）磋商小组成员在评审过程中发现供应商有行贿、提供虚假材料或者串通等违法行为的，应当及时向相关部门报告</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并建议将其列入政府采购黑名单。</w:t>
      </w:r>
    </w:p>
    <w:p w14:paraId="491D0007">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（4）磋商小组成员在评审过程中受到非法干涉的，应当及时向</w:t>
      </w:r>
      <w:r>
        <w:rPr>
          <w:rFonts w:hint="eastAsia"/>
          <w:color w:val="000000" w:themeColor="text1"/>
          <w:sz w:val="24"/>
          <w:szCs w:val="24"/>
          <w14:textFill>
            <w14:solidFill>
              <w14:schemeClr w14:val="tx1"/>
            </w14:solidFill>
          </w14:textFill>
        </w:rPr>
        <w:t>相关</w:t>
      </w:r>
      <w:r>
        <w:rPr>
          <w:color w:val="000000" w:themeColor="text1"/>
          <w:sz w:val="24"/>
          <w:szCs w:val="24"/>
          <w14:textFill>
            <w14:solidFill>
              <w14:schemeClr w14:val="tx1"/>
            </w14:solidFill>
          </w14:textFill>
        </w:rPr>
        <w:t>部门举报。</w:t>
      </w:r>
    </w:p>
    <w:p w14:paraId="045ECE31">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（5）答复供应商提出的质疑及相关部门的投诉处理和监督检查工作。</w:t>
      </w:r>
    </w:p>
    <w:p w14:paraId="6FD8FFE4">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4、评审有关记录由磋商小组成员签名，存档备查。</w:t>
      </w:r>
    </w:p>
    <w:p w14:paraId="06E4DBF6">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5、供应商的法定代表人或被授权人须持身份证准时参加磋商开标会。</w:t>
      </w:r>
    </w:p>
    <w:p w14:paraId="4DA74F39">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二、磋商的原则及方法</w:t>
      </w:r>
    </w:p>
    <w:p w14:paraId="0C87B5A5">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1、磋商小组依据有关政府采购的相关法规，遵循“公开、公平、公正、择优、信用”的原则进行磋商评审。</w:t>
      </w:r>
    </w:p>
    <w:p w14:paraId="03689F8D">
      <w:pPr>
        <w:snapToGrid w:val="0"/>
        <w:spacing w:line="480" w:lineRule="exact"/>
        <w:ind w:firstLine="484" w:firstLineChars="202"/>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磋商小组将按照竞争性磋商文件的规定，独立对每个进入打分程序的有效投标供应商的响应文件的技术部分以打分的形式进行评估和评价。技术分是所有评委打分的算术平均值（计算结果均四舍五入保留两位小数）。</w:t>
      </w:r>
    </w:p>
    <w:p w14:paraId="380FE33C">
      <w:pPr>
        <w:snapToGrid w:val="0"/>
        <w:spacing w:line="480" w:lineRule="exact"/>
        <w:ind w:firstLine="484" w:firstLineChars="202"/>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3、磋商小组根据磋商文件规定的程序、评定成交的标准等事项与实质性响应磋商文件要求的供应商进行磋商。未实质性响应磋商文件要求的响应文件按无效处理，磋商小组应当告知提交响应文件的供应商。</w:t>
      </w:r>
    </w:p>
    <w:p w14:paraId="1D8FF6E7">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4、磋商小组所有成员可以集中与单一供应商分别进行磋商，并给予所有参加磋商的供应商平等的磋商机会。</w:t>
      </w:r>
    </w:p>
    <w:p w14:paraId="17658C5F">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5、在磋商过程中，磋商小组可以根据磋商文件和磋商情况实质性变动采购需求中的技术、服务要求以及合同草案条款，但不得变动磋商文件中的其他内容。实质性变动的内容，须经采购单位代表确认。</w:t>
      </w:r>
    </w:p>
    <w:p w14:paraId="774FD28E">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6、对磋商文件作出的实质性变动是磋商文件的有效组成部分，磋商小组应当及时以书面形式同时通知所有参加磋商的供应商。</w:t>
      </w:r>
    </w:p>
    <w:p w14:paraId="5F84C24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供应商应当按照磋商文件的变动情况和磋商小组的要求重新提交响应文件，并由其法定代表人或被授权人签字或者加盖公章。由被授权人签字的，应当附法定代表人授权书。供应商为自然人的，应当由本人签字并附身份证明。</w:t>
      </w:r>
    </w:p>
    <w:p w14:paraId="3E20E9BE">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8、经磋商确定最终采购需求和提交最后报价的供应商：磋商文件能够详细列明采购标的的技术、服务要求的，磋商结束后，磋商小组应当要求所有实质性响应的供应商在规定时间内提交最后报价。</w:t>
      </w:r>
    </w:p>
    <w:p w14:paraId="0F5306D1">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9、除非在磋商中磋商小组对采购单位需求内容作了调整增加，或对采购内容作了实质性变更，否则</w:t>
      </w:r>
      <w:r>
        <w:rPr>
          <w:bCs/>
          <w:color w:val="000000" w:themeColor="text1"/>
          <w:sz w:val="24"/>
          <w:szCs w:val="24"/>
          <w14:textFill>
            <w14:solidFill>
              <w14:schemeClr w14:val="tx1"/>
            </w14:solidFill>
          </w14:textFill>
        </w:rPr>
        <w:t>采购单位不接受供应商高于自己前一轮的磋商报价</w:t>
      </w:r>
      <w:r>
        <w:rPr>
          <w:color w:val="000000" w:themeColor="text1"/>
          <w:sz w:val="24"/>
          <w:szCs w:val="24"/>
          <w14:textFill>
            <w14:solidFill>
              <w14:schemeClr w14:val="tx1"/>
            </w14:solidFill>
          </w14:textFill>
        </w:rPr>
        <w:t>。</w:t>
      </w:r>
    </w:p>
    <w:p w14:paraId="7E3C8B5D">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10、对于在磋商顺利开始后至最终报价前，根据磋商情况退出磋商的供应商，须以书面形式说明退出磋商的原因，经磋商小组同意可以退出磋商。</w:t>
      </w:r>
    </w:p>
    <w:p w14:paraId="4C8DD02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11、在磋商中，磋商的任何一方不得透露与磋商有关的其他响应磋商的供应商的技术资料、价格及其他信息。</w:t>
      </w:r>
    </w:p>
    <w:p w14:paraId="2F3090DD">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12、凡两家或以上公司同一法定代表人或其中一家公司为另一家公司单一最大股东的，不能同时参与同一采购项目相同标段的磋商采购活动，一经发现，将视同串标处理。</w:t>
      </w:r>
    </w:p>
    <w:p w14:paraId="0C86B77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13、在磋商评审过程中，磋商小组发现供应商的报价明显低于其他供应商的报价，使得其报价可能低于其个别成本的，磋商小组有权要求该供应商作出书面说明并提供相关证明材料，供应商不能合理说明或者不能提供相关证明材料的，由磋商小组认定该供应商以低于成本报价磋商竞标。对被认定为低于成本报价磋商竞标的报价作无效报价，按无效响应处理。</w:t>
      </w:r>
    </w:p>
    <w:p w14:paraId="4A109EA6">
      <w:pPr>
        <w:snapToGrid w:val="0"/>
        <w:spacing w:line="48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三、评审步骤</w:t>
      </w:r>
    </w:p>
    <w:p w14:paraId="636859B7">
      <w:pPr>
        <w:snapToGrid w:val="0"/>
        <w:spacing w:line="480" w:lineRule="exact"/>
        <w:ind w:firstLine="482" w:firstLineChars="200"/>
        <w:rPr>
          <w:b/>
          <w:bCs/>
          <w:color w:val="000000" w:themeColor="text1"/>
          <w:sz w:val="24"/>
          <w:szCs w:val="24"/>
          <w:lang w:val="zh-CN"/>
          <w14:textFill>
            <w14:solidFill>
              <w14:schemeClr w14:val="tx1"/>
            </w14:solidFill>
          </w14:textFill>
        </w:rPr>
      </w:pPr>
      <w:r>
        <w:rPr>
          <w:b/>
          <w:bCs/>
          <w:color w:val="000000" w:themeColor="text1"/>
          <w:sz w:val="24"/>
          <w:szCs w:val="24"/>
          <w:lang w:val="zh-CN"/>
          <w14:textFill>
            <w14:solidFill>
              <w14:schemeClr w14:val="tx1"/>
            </w14:solidFill>
          </w14:textFill>
        </w:rPr>
        <w:t>1、评审步骤规定：</w:t>
      </w:r>
    </w:p>
    <w:p w14:paraId="535FA526">
      <w:pPr>
        <w:snapToGrid w:val="0"/>
        <w:spacing w:line="480" w:lineRule="exact"/>
        <w:ind w:firstLine="482" w:firstLineChars="200"/>
        <w:rPr>
          <w:b/>
          <w:bCs/>
          <w:color w:val="000000" w:themeColor="text1"/>
          <w:sz w:val="24"/>
          <w:szCs w:val="24"/>
          <w:lang w:val="zh-CN"/>
          <w14:textFill>
            <w14:solidFill>
              <w14:schemeClr w14:val="tx1"/>
            </w14:solidFill>
          </w14:textFill>
        </w:rPr>
      </w:pPr>
      <w:r>
        <w:rPr>
          <w:b/>
          <w:bCs/>
          <w:color w:val="000000" w:themeColor="text1"/>
          <w:sz w:val="24"/>
          <w:szCs w:val="24"/>
          <w:lang w:val="zh-CN"/>
          <w14:textFill>
            <w14:solidFill>
              <w14:schemeClr w14:val="tx1"/>
            </w14:solidFill>
          </w14:textFill>
        </w:rPr>
        <w:t>本次资格审查采用资格后审，各供应商资格审查通过后方能进入技术标的开标。先开技术标，技术标打分结束后再开商务标。</w:t>
      </w:r>
    </w:p>
    <w:p w14:paraId="6E00223D">
      <w:pPr>
        <w:snapToGrid w:val="0"/>
        <w:spacing w:line="480" w:lineRule="exact"/>
        <w:ind w:firstLine="480" w:firstLineChars="20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第一阶段：</w:t>
      </w:r>
      <w:r>
        <w:rPr>
          <w:color w:val="000000" w:themeColor="text1"/>
          <w:sz w:val="24"/>
          <w:szCs w:val="24"/>
          <w14:textFill>
            <w14:solidFill>
              <w14:schemeClr w14:val="tx1"/>
            </w14:solidFill>
          </w14:textFill>
        </w:rPr>
        <w:t>磋商小组</w:t>
      </w:r>
      <w:r>
        <w:rPr>
          <w:color w:val="000000" w:themeColor="text1"/>
          <w:sz w:val="24"/>
          <w:szCs w:val="24"/>
          <w:lang w:val="zh-CN"/>
          <w14:textFill>
            <w14:solidFill>
              <w14:schemeClr w14:val="tx1"/>
            </w14:solidFill>
          </w14:textFill>
        </w:rPr>
        <w:t>对每个供应商的资格进行审查。</w:t>
      </w:r>
    </w:p>
    <w:p w14:paraId="4B31BA1B">
      <w:pPr>
        <w:snapToGrid w:val="0"/>
        <w:spacing w:line="480" w:lineRule="exact"/>
        <w:ind w:firstLine="480" w:firstLineChars="20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第二阶段：</w:t>
      </w:r>
      <w:r>
        <w:rPr>
          <w:color w:val="000000" w:themeColor="text1"/>
          <w:sz w:val="24"/>
          <w:szCs w:val="24"/>
          <w14:textFill>
            <w14:solidFill>
              <w14:schemeClr w14:val="tx1"/>
            </w14:solidFill>
          </w14:textFill>
        </w:rPr>
        <w:t>磋商小组</w:t>
      </w:r>
      <w:r>
        <w:rPr>
          <w:color w:val="000000" w:themeColor="text1"/>
          <w:sz w:val="24"/>
          <w:szCs w:val="24"/>
          <w:lang w:val="zh-CN"/>
          <w14:textFill>
            <w14:solidFill>
              <w14:schemeClr w14:val="tx1"/>
            </w14:solidFill>
          </w14:textFill>
        </w:rPr>
        <w:t>对每个符合资格要求的供应商的技术标进行</w:t>
      </w:r>
      <w:r>
        <w:rPr>
          <w:color w:val="000000" w:themeColor="text1"/>
          <w:sz w:val="24"/>
          <w:szCs w:val="24"/>
          <w14:textFill>
            <w14:solidFill>
              <w14:schemeClr w14:val="tx1"/>
            </w14:solidFill>
          </w14:textFill>
        </w:rPr>
        <w:t>评审</w:t>
      </w:r>
      <w:r>
        <w:rPr>
          <w:color w:val="000000" w:themeColor="text1"/>
          <w:sz w:val="24"/>
          <w:szCs w:val="24"/>
          <w:lang w:val="zh-CN"/>
          <w14:textFill>
            <w14:solidFill>
              <w14:schemeClr w14:val="tx1"/>
            </w14:solidFill>
          </w14:textFill>
        </w:rPr>
        <w:t>。主要审查技术标提交的内容是否齐全，技术方案及项目实施是否完全满足采购文件的要求。</w:t>
      </w:r>
      <w:r>
        <w:rPr>
          <w:color w:val="000000" w:themeColor="text1"/>
          <w:sz w:val="24"/>
          <w:szCs w:val="24"/>
          <w14:textFill>
            <w14:solidFill>
              <w14:schemeClr w14:val="tx1"/>
            </w14:solidFill>
          </w14:textFill>
        </w:rPr>
        <w:t>磋商小组严格按照磋商文件的要求、条件、评分标准，对供应商所提供货物或服务的先进性、可靠性、售后服务承诺、质量保证承诺等实质性响应内容进行比较。</w:t>
      </w:r>
    </w:p>
    <w:p w14:paraId="741740FD">
      <w:pPr>
        <w:snapToGrid w:val="0"/>
        <w:spacing w:line="480" w:lineRule="exact"/>
        <w:ind w:firstLine="480" w:firstLineChars="20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第三阶段：以供应商价格标文件内的</w:t>
      </w:r>
      <w:r>
        <w:rPr>
          <w:color w:val="000000" w:themeColor="text1"/>
          <w:sz w:val="24"/>
          <w:szCs w:val="24"/>
          <w14:textFill>
            <w14:solidFill>
              <w14:schemeClr w14:val="tx1"/>
            </w14:solidFill>
          </w14:textFill>
        </w:rPr>
        <w:t>竞争性磋商</w:t>
      </w:r>
      <w:r>
        <w:rPr>
          <w:color w:val="000000" w:themeColor="text1"/>
          <w:sz w:val="24"/>
          <w:szCs w:val="24"/>
          <w:lang w:val="zh-CN"/>
          <w14:textFill>
            <w14:solidFill>
              <w14:schemeClr w14:val="tx1"/>
            </w14:solidFill>
          </w14:textFill>
        </w:rPr>
        <w:t>报价（即首次报价）为基础，</w:t>
      </w:r>
      <w:r>
        <w:rPr>
          <w:color w:val="000000" w:themeColor="text1"/>
          <w:sz w:val="24"/>
          <w:szCs w:val="24"/>
          <w14:textFill>
            <w14:solidFill>
              <w14:schemeClr w14:val="tx1"/>
            </w14:solidFill>
          </w14:textFill>
        </w:rPr>
        <w:t>磋商小组与</w:t>
      </w:r>
      <w:r>
        <w:rPr>
          <w:color w:val="000000" w:themeColor="text1"/>
          <w:sz w:val="24"/>
          <w:szCs w:val="24"/>
          <w:lang w:val="zh-CN"/>
          <w14:textFill>
            <w14:solidFill>
              <w14:schemeClr w14:val="tx1"/>
            </w14:solidFill>
          </w14:textFill>
        </w:rPr>
        <w:t>供应商可以分别进行</w:t>
      </w:r>
      <w:r>
        <w:rPr>
          <w:color w:val="000000" w:themeColor="text1"/>
          <w:sz w:val="24"/>
          <w:szCs w:val="24"/>
          <w14:textFill>
            <w14:solidFill>
              <w14:schemeClr w14:val="tx1"/>
            </w14:solidFill>
          </w14:textFill>
        </w:rPr>
        <w:t>磋商</w:t>
      </w:r>
      <w:r>
        <w:rPr>
          <w:color w:val="000000" w:themeColor="text1"/>
          <w:sz w:val="24"/>
          <w:szCs w:val="24"/>
          <w:lang w:val="zh-CN"/>
          <w14:textFill>
            <w14:solidFill>
              <w14:schemeClr w14:val="tx1"/>
            </w14:solidFill>
          </w14:textFill>
        </w:rPr>
        <w:t>：内容主要是对</w:t>
      </w:r>
      <w:r>
        <w:rPr>
          <w:color w:val="000000" w:themeColor="text1"/>
          <w:sz w:val="24"/>
          <w:szCs w:val="24"/>
          <w14:textFill>
            <w14:solidFill>
              <w14:schemeClr w14:val="tx1"/>
            </w14:solidFill>
          </w14:textFill>
        </w:rPr>
        <w:t>竞争性磋商</w:t>
      </w:r>
      <w:r>
        <w:rPr>
          <w:color w:val="000000" w:themeColor="text1"/>
          <w:sz w:val="24"/>
          <w:szCs w:val="24"/>
          <w:lang w:val="zh-CN"/>
          <w14:textFill>
            <w14:solidFill>
              <w14:schemeClr w14:val="tx1"/>
            </w14:solidFill>
          </w14:textFill>
        </w:rPr>
        <w:t>响应文件中的项目方案的澄清、修正、补充、确认以及价格调整等。如</w:t>
      </w:r>
      <w:r>
        <w:rPr>
          <w:color w:val="000000" w:themeColor="text1"/>
          <w:sz w:val="24"/>
          <w:szCs w:val="24"/>
          <w14:textFill>
            <w14:solidFill>
              <w14:schemeClr w14:val="tx1"/>
            </w14:solidFill>
          </w14:textFill>
        </w:rPr>
        <w:t>磋商</w:t>
      </w:r>
      <w:r>
        <w:rPr>
          <w:color w:val="000000" w:themeColor="text1"/>
          <w:sz w:val="24"/>
          <w:szCs w:val="24"/>
          <w:lang w:val="zh-CN"/>
          <w14:textFill>
            <w14:solidFill>
              <w14:schemeClr w14:val="tx1"/>
            </w14:solidFill>
          </w14:textFill>
        </w:rPr>
        <w:t>内容导致</w:t>
      </w:r>
      <w:r>
        <w:rPr>
          <w:color w:val="000000" w:themeColor="text1"/>
          <w:sz w:val="24"/>
          <w:szCs w:val="24"/>
          <w14:textFill>
            <w14:solidFill>
              <w14:schemeClr w14:val="tx1"/>
            </w14:solidFill>
          </w14:textFill>
        </w:rPr>
        <w:t>竞争性磋商</w:t>
      </w:r>
      <w:r>
        <w:rPr>
          <w:color w:val="000000" w:themeColor="text1"/>
          <w:sz w:val="24"/>
          <w:szCs w:val="24"/>
          <w:lang w:val="zh-CN"/>
          <w14:textFill>
            <w14:solidFill>
              <w14:schemeClr w14:val="tx1"/>
            </w14:solidFill>
          </w14:textFill>
        </w:rPr>
        <w:t>文件有实质性变动的，</w:t>
      </w:r>
      <w:r>
        <w:rPr>
          <w:color w:val="000000" w:themeColor="text1"/>
          <w:sz w:val="24"/>
          <w:szCs w:val="24"/>
          <w14:textFill>
            <w14:solidFill>
              <w14:schemeClr w14:val="tx1"/>
            </w14:solidFill>
          </w14:textFill>
        </w:rPr>
        <w:t>磋商小组</w:t>
      </w:r>
      <w:r>
        <w:rPr>
          <w:color w:val="000000" w:themeColor="text1"/>
          <w:sz w:val="24"/>
          <w:szCs w:val="24"/>
          <w:lang w:val="zh-CN"/>
          <w14:textFill>
            <w14:solidFill>
              <w14:schemeClr w14:val="tx1"/>
            </w14:solidFill>
          </w14:textFill>
        </w:rPr>
        <w:t>应当以书面形式通知所有供应商。</w:t>
      </w:r>
    </w:p>
    <w:p w14:paraId="1FA8B764">
      <w:pPr>
        <w:snapToGrid w:val="0"/>
        <w:spacing w:line="480" w:lineRule="exact"/>
        <w:ind w:firstLine="480" w:firstLineChars="20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第四阶段：</w:t>
      </w:r>
      <w:r>
        <w:rPr>
          <w:color w:val="000000" w:themeColor="text1"/>
          <w:sz w:val="24"/>
          <w:szCs w:val="24"/>
          <w14:textFill>
            <w14:solidFill>
              <w14:schemeClr w14:val="tx1"/>
            </w14:solidFill>
          </w14:textFill>
        </w:rPr>
        <w:t>磋商</w:t>
      </w:r>
      <w:r>
        <w:rPr>
          <w:color w:val="000000" w:themeColor="text1"/>
          <w:sz w:val="24"/>
          <w:szCs w:val="24"/>
          <w:lang w:val="zh-CN"/>
          <w14:textFill>
            <w14:solidFill>
              <w14:schemeClr w14:val="tx1"/>
            </w14:solidFill>
          </w14:textFill>
        </w:rPr>
        <w:t>明确各供应商符合并满足磋商文件要求，并能完全响应</w:t>
      </w:r>
      <w:r>
        <w:rPr>
          <w:color w:val="000000" w:themeColor="text1"/>
          <w:sz w:val="24"/>
          <w:szCs w:val="24"/>
          <w14:textFill>
            <w14:solidFill>
              <w14:schemeClr w14:val="tx1"/>
            </w14:solidFill>
          </w14:textFill>
        </w:rPr>
        <w:t>磋商</w:t>
      </w:r>
      <w:r>
        <w:rPr>
          <w:color w:val="000000" w:themeColor="text1"/>
          <w:sz w:val="24"/>
          <w:szCs w:val="24"/>
          <w:lang w:val="zh-CN"/>
          <w14:textFill>
            <w14:solidFill>
              <w14:schemeClr w14:val="tx1"/>
            </w14:solidFill>
          </w14:textFill>
        </w:rPr>
        <w:t>内容后，要求其现场集体给出最终报价，同时最终报价中可包括但不限于如最终澄清方案、有关优惠承诺等。</w:t>
      </w:r>
    </w:p>
    <w:p w14:paraId="74615029">
      <w:pPr>
        <w:snapToGrid w:val="0"/>
        <w:spacing w:line="480" w:lineRule="exact"/>
        <w:ind w:firstLine="480" w:firstLineChars="20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第五阶段：</w:t>
      </w:r>
      <w:r>
        <w:rPr>
          <w:color w:val="000000" w:themeColor="text1"/>
          <w:sz w:val="24"/>
          <w:szCs w:val="24"/>
          <w14:textFill>
            <w14:solidFill>
              <w14:schemeClr w14:val="tx1"/>
            </w14:solidFill>
          </w14:textFill>
        </w:rPr>
        <w:t>磋商小组</w:t>
      </w:r>
      <w:r>
        <w:rPr>
          <w:color w:val="000000" w:themeColor="text1"/>
          <w:sz w:val="24"/>
          <w:szCs w:val="24"/>
          <w:lang w:val="zh-CN"/>
          <w14:textFill>
            <w14:solidFill>
              <w14:schemeClr w14:val="tx1"/>
            </w14:solidFill>
          </w14:textFill>
        </w:rPr>
        <w:t>对供应商的最终报价进行评议和比较，在实质性响应</w:t>
      </w:r>
      <w:r>
        <w:rPr>
          <w:color w:val="000000" w:themeColor="text1"/>
          <w:sz w:val="24"/>
          <w:szCs w:val="24"/>
          <w14:textFill>
            <w14:solidFill>
              <w14:schemeClr w14:val="tx1"/>
            </w14:solidFill>
          </w14:textFill>
        </w:rPr>
        <w:t>竞争性磋商</w:t>
      </w:r>
      <w:r>
        <w:rPr>
          <w:color w:val="000000" w:themeColor="text1"/>
          <w:sz w:val="24"/>
          <w:szCs w:val="24"/>
          <w:lang w:val="zh-CN"/>
          <w14:textFill>
            <w14:solidFill>
              <w14:schemeClr w14:val="tx1"/>
            </w14:solidFill>
          </w14:textFill>
        </w:rPr>
        <w:t>文件，技术标和价格标部分都能满足</w:t>
      </w:r>
      <w:r>
        <w:rPr>
          <w:color w:val="000000" w:themeColor="text1"/>
          <w:sz w:val="24"/>
          <w:szCs w:val="24"/>
          <w14:textFill>
            <w14:solidFill>
              <w14:schemeClr w14:val="tx1"/>
            </w14:solidFill>
          </w14:textFill>
        </w:rPr>
        <w:t>竞争性磋商</w:t>
      </w:r>
      <w:r>
        <w:rPr>
          <w:color w:val="000000" w:themeColor="text1"/>
          <w:sz w:val="24"/>
          <w:szCs w:val="24"/>
          <w:lang w:val="zh-CN"/>
          <w14:textFill>
            <w14:solidFill>
              <w14:schemeClr w14:val="tx1"/>
            </w14:solidFill>
          </w14:textFill>
        </w:rPr>
        <w:t>文件的前提下，</w:t>
      </w:r>
      <w:r>
        <w:rPr>
          <w:color w:val="000000" w:themeColor="text1"/>
          <w:sz w:val="24"/>
          <w:szCs w:val="24"/>
          <w14:textFill>
            <w14:solidFill>
              <w14:schemeClr w14:val="tx1"/>
            </w14:solidFill>
          </w14:textFill>
        </w:rPr>
        <w:t>磋商小组</w:t>
      </w:r>
      <w:r>
        <w:rPr>
          <w:color w:val="000000" w:themeColor="text1"/>
          <w:sz w:val="24"/>
          <w:szCs w:val="24"/>
          <w:lang w:val="zh-CN"/>
          <w14:textFill>
            <w14:solidFill>
              <w14:schemeClr w14:val="tx1"/>
            </w14:solidFill>
          </w14:textFill>
        </w:rPr>
        <w:t>将校核后的各供应商的报价从低到高排序（</w:t>
      </w:r>
      <w:r>
        <w:rPr>
          <w:color w:val="000000" w:themeColor="text1"/>
          <w:sz w:val="24"/>
          <w:szCs w:val="24"/>
          <w14:textFill>
            <w14:solidFill>
              <w14:schemeClr w14:val="tx1"/>
            </w14:solidFill>
          </w14:textFill>
        </w:rPr>
        <w:t>明显低于成本的，且供应商不能合理说明或者不能提供相关证明材料的报价除外）</w:t>
      </w:r>
      <w:r>
        <w:rPr>
          <w:color w:val="000000" w:themeColor="text1"/>
          <w:sz w:val="24"/>
          <w:szCs w:val="24"/>
          <w:lang w:val="zh-CN"/>
          <w14:textFill>
            <w14:solidFill>
              <w14:schemeClr w14:val="tx1"/>
            </w14:solidFill>
          </w14:textFill>
        </w:rPr>
        <w:t>。</w:t>
      </w:r>
    </w:p>
    <w:p w14:paraId="240B7AA6">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lang w:val="zh-CN"/>
          <w14:textFill>
            <w14:solidFill>
              <w14:schemeClr w14:val="tx1"/>
            </w14:solidFill>
          </w14:textFill>
        </w:rPr>
        <w:t>2、在</w:t>
      </w:r>
      <w:r>
        <w:rPr>
          <w:color w:val="000000" w:themeColor="text1"/>
          <w:sz w:val="24"/>
          <w:szCs w:val="24"/>
          <w14:textFill>
            <w14:solidFill>
              <w14:schemeClr w14:val="tx1"/>
            </w14:solidFill>
          </w14:textFill>
        </w:rPr>
        <w:t>磋商</w:t>
      </w:r>
      <w:r>
        <w:rPr>
          <w:color w:val="000000" w:themeColor="text1"/>
          <w:sz w:val="24"/>
          <w:szCs w:val="24"/>
          <w:lang w:val="zh-CN"/>
          <w14:textFill>
            <w14:solidFill>
              <w14:schemeClr w14:val="tx1"/>
            </w14:solidFill>
          </w14:textFill>
        </w:rPr>
        <w:t>过程中，供应商提交的澄清文件和最终报价文件，由供应商法定代表人或被授权人签字盖章后生效，供应商受其约束。</w:t>
      </w:r>
    </w:p>
    <w:p w14:paraId="2FE94672">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四、磋商评定结果的方法</w:t>
      </w:r>
    </w:p>
    <w:p w14:paraId="6DB52C7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w:t>
      </w:r>
      <w:r>
        <w:rPr>
          <w:b/>
          <w:bCs/>
          <w:color w:val="000000" w:themeColor="text1"/>
          <w:sz w:val="24"/>
          <w:szCs w:val="24"/>
          <w:u w:val="single"/>
          <w14:textFill>
            <w14:solidFill>
              <w14:schemeClr w14:val="tx1"/>
            </w14:solidFill>
          </w14:textFill>
        </w:rPr>
        <w:t>经磋商确定最终采购需求和提交最后报价的供应商后，</w:t>
      </w:r>
      <w:r>
        <w:rPr>
          <w:color w:val="000000" w:themeColor="text1"/>
          <w:sz w:val="24"/>
          <w:szCs w:val="24"/>
          <w14:textFill>
            <w14:solidFill>
              <w14:schemeClr w14:val="tx1"/>
            </w14:solidFill>
          </w14:textFill>
        </w:rPr>
        <w:t>由磋商小组采用综合评分法</w:t>
      </w:r>
      <w:r>
        <w:rPr>
          <w:b/>
          <w:bCs/>
          <w:color w:val="000000" w:themeColor="text1"/>
          <w:sz w:val="24"/>
          <w:szCs w:val="24"/>
          <w:u w:val="single"/>
          <w14:textFill>
            <w14:solidFill>
              <w14:schemeClr w14:val="tx1"/>
            </w14:solidFill>
          </w14:textFill>
        </w:rPr>
        <w:t>对提交最后报价的供应商的响应文件和最后报价</w:t>
      </w:r>
      <w:r>
        <w:rPr>
          <w:color w:val="000000" w:themeColor="text1"/>
          <w:sz w:val="24"/>
          <w:szCs w:val="24"/>
          <w14:textFill>
            <w14:solidFill>
              <w14:schemeClr w14:val="tx1"/>
            </w14:solidFill>
          </w14:textFill>
        </w:rPr>
        <w:t>进行综合评分。</w:t>
      </w:r>
    </w:p>
    <w:p w14:paraId="19EB3F9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2、评估时，磋商小组各成员应当独立对每个有效响应的文件进行评价、打分，然后汇总每个供应商每项评分因素的得分（计算结果均四舍五入保留两位小数）。</w:t>
      </w:r>
    </w:p>
    <w:p w14:paraId="4BEFE435">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3、本次项目磋商的技术</w:t>
      </w:r>
      <w:r>
        <w:rPr>
          <w:color w:val="000000" w:themeColor="text1"/>
          <w:kern w:val="0"/>
          <w:sz w:val="24"/>
          <w:szCs w:val="24"/>
          <w14:textFill>
            <w14:solidFill>
              <w14:schemeClr w14:val="tx1"/>
            </w14:solidFill>
          </w14:textFill>
        </w:rPr>
        <w:t>响应文件</w:t>
      </w:r>
      <w:r>
        <w:rPr>
          <w:color w:val="000000" w:themeColor="text1"/>
          <w:sz w:val="24"/>
          <w:szCs w:val="24"/>
          <w14:textFill>
            <w14:solidFill>
              <w14:schemeClr w14:val="tx1"/>
            </w14:solidFill>
          </w14:textFill>
        </w:rPr>
        <w:t>和商务报价</w:t>
      </w:r>
      <w:r>
        <w:rPr>
          <w:color w:val="000000" w:themeColor="text1"/>
          <w:kern w:val="0"/>
          <w:sz w:val="24"/>
          <w:szCs w:val="24"/>
          <w14:textFill>
            <w14:solidFill>
              <w14:schemeClr w14:val="tx1"/>
            </w14:solidFill>
          </w14:textFill>
        </w:rPr>
        <w:t>响应文件</w:t>
      </w:r>
      <w:r>
        <w:rPr>
          <w:color w:val="000000" w:themeColor="text1"/>
          <w:sz w:val="24"/>
          <w:szCs w:val="24"/>
          <w14:textFill>
            <w14:solidFill>
              <w14:schemeClr w14:val="tx1"/>
            </w14:solidFill>
          </w14:textFill>
        </w:rPr>
        <w:t>评估总分值为100分。两部分评估因素比重如下：</w:t>
      </w:r>
    </w:p>
    <w:p w14:paraId="0E0B5B4E">
      <w:pPr>
        <w:snapToGrid w:val="0"/>
        <w:spacing w:line="480" w:lineRule="exact"/>
        <w:ind w:firstLine="480" w:firstLineChars="200"/>
        <w:rPr>
          <w:kern w:val="0"/>
          <w:sz w:val="24"/>
          <w:szCs w:val="24"/>
        </w:rPr>
      </w:pPr>
      <w:r>
        <w:rPr>
          <w:color w:val="000000" w:themeColor="text1"/>
          <w:kern w:val="0"/>
          <w:sz w:val="24"/>
          <w:szCs w:val="24"/>
          <w14:textFill>
            <w14:solidFill>
              <w14:schemeClr w14:val="tx1"/>
            </w14:solidFill>
          </w14:textFill>
        </w:rPr>
        <w:t>技术响应文件分值占总分值的比重为</w:t>
      </w:r>
      <w:r>
        <w:rPr>
          <w:rFonts w:hint="eastAsia"/>
          <w:kern w:val="0"/>
          <w:sz w:val="24"/>
          <w:szCs w:val="24"/>
          <w:u w:val="single"/>
          <w:lang w:val="en-US" w:eastAsia="zh-CN"/>
        </w:rPr>
        <w:t>8</w:t>
      </w:r>
      <w:r>
        <w:rPr>
          <w:rFonts w:hint="eastAsia"/>
          <w:kern w:val="0"/>
          <w:sz w:val="24"/>
          <w:szCs w:val="24"/>
          <w:u w:val="single"/>
        </w:rPr>
        <w:t>0</w:t>
      </w:r>
      <w:r>
        <w:rPr>
          <w:kern w:val="0"/>
          <w:sz w:val="24"/>
          <w:szCs w:val="24"/>
          <w:u w:val="single"/>
        </w:rPr>
        <w:t>%（权重）</w:t>
      </w:r>
      <w:r>
        <w:rPr>
          <w:kern w:val="0"/>
          <w:sz w:val="24"/>
          <w:szCs w:val="24"/>
        </w:rPr>
        <w:t>（四舍五入保留两位小数）；</w:t>
      </w:r>
    </w:p>
    <w:p w14:paraId="20AF4A47">
      <w:pPr>
        <w:snapToGrid w:val="0"/>
        <w:spacing w:line="480" w:lineRule="exact"/>
        <w:ind w:firstLine="480" w:firstLineChars="200"/>
        <w:rPr>
          <w:color w:val="000000" w:themeColor="text1"/>
          <w:kern w:val="0"/>
          <w:sz w:val="24"/>
          <w:szCs w:val="24"/>
          <w14:textFill>
            <w14:solidFill>
              <w14:schemeClr w14:val="tx1"/>
            </w14:solidFill>
          </w14:textFill>
        </w:rPr>
      </w:pPr>
      <w:r>
        <w:rPr>
          <w:kern w:val="0"/>
          <w:sz w:val="24"/>
          <w:szCs w:val="24"/>
        </w:rPr>
        <w:t>商务报价响应文件分值占总分值的比重为</w:t>
      </w:r>
      <w:r>
        <w:rPr>
          <w:rFonts w:hint="eastAsia"/>
          <w:kern w:val="0"/>
          <w:sz w:val="24"/>
          <w:szCs w:val="24"/>
          <w:u w:val="single"/>
          <w:lang w:val="en-US" w:eastAsia="zh-CN"/>
        </w:rPr>
        <w:t>2</w:t>
      </w:r>
      <w:r>
        <w:rPr>
          <w:rFonts w:hint="eastAsia"/>
          <w:kern w:val="0"/>
          <w:sz w:val="24"/>
          <w:szCs w:val="24"/>
          <w:u w:val="single"/>
        </w:rPr>
        <w:t>0</w:t>
      </w:r>
      <w:r>
        <w:rPr>
          <w:kern w:val="0"/>
          <w:sz w:val="24"/>
          <w:szCs w:val="24"/>
          <w:u w:val="single"/>
        </w:rPr>
        <w:t>%（权重）</w:t>
      </w:r>
      <w:r>
        <w:rPr>
          <w:kern w:val="0"/>
          <w:sz w:val="24"/>
          <w:szCs w:val="24"/>
        </w:rPr>
        <w:t>（</w:t>
      </w:r>
      <w:r>
        <w:rPr>
          <w:color w:val="000000" w:themeColor="text1"/>
          <w:kern w:val="0"/>
          <w:sz w:val="24"/>
          <w:szCs w:val="24"/>
          <w14:textFill>
            <w14:solidFill>
              <w14:schemeClr w14:val="tx1"/>
            </w14:solidFill>
          </w14:textFill>
        </w:rPr>
        <w:t>四舍五入保留两位小数）。</w:t>
      </w:r>
    </w:p>
    <w:p w14:paraId="28143DCE">
      <w:pPr>
        <w:snapToGrid w:val="0"/>
        <w:spacing w:line="480" w:lineRule="exact"/>
        <w:ind w:firstLine="480" w:firstLineChars="200"/>
        <w:rPr>
          <w:dstrike/>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4、技术</w:t>
      </w:r>
      <w:r>
        <w:rPr>
          <w:color w:val="000000" w:themeColor="text1"/>
          <w:kern w:val="0"/>
          <w:sz w:val="24"/>
          <w:szCs w:val="24"/>
          <w14:textFill>
            <w14:solidFill>
              <w14:schemeClr w14:val="tx1"/>
            </w14:solidFill>
          </w14:textFill>
        </w:rPr>
        <w:t>响应文件分值为所有评委打分的算术平均值，计算</w:t>
      </w:r>
      <w:r>
        <w:rPr>
          <w:color w:val="000000" w:themeColor="text1"/>
          <w:sz w:val="24"/>
          <w:szCs w:val="24"/>
          <w14:textFill>
            <w14:solidFill>
              <w14:schemeClr w14:val="tx1"/>
            </w14:solidFill>
          </w14:textFill>
        </w:rPr>
        <w:t>结果均四舍五入保留两位小数。</w:t>
      </w:r>
    </w:p>
    <w:p w14:paraId="30EA55C8">
      <w:pPr>
        <w:snapToGrid w:val="0"/>
        <w:spacing w:line="480" w:lineRule="exact"/>
        <w:ind w:firstLine="480" w:firstLineChars="200"/>
        <w:rPr>
          <w:color w:val="000000" w:themeColor="text1"/>
          <w14:textFill>
            <w14:solidFill>
              <w14:schemeClr w14:val="tx1"/>
            </w14:solidFill>
          </w14:textFill>
        </w:rPr>
      </w:pPr>
      <w:r>
        <w:rPr>
          <w:color w:val="000000" w:themeColor="text1"/>
          <w:sz w:val="24"/>
          <w:szCs w:val="24"/>
          <w14:textFill>
            <w14:solidFill>
              <w14:schemeClr w14:val="tx1"/>
            </w14:solidFill>
          </w14:textFill>
        </w:rPr>
        <w:t>5、商务报价</w:t>
      </w:r>
      <w:r>
        <w:rPr>
          <w:color w:val="000000" w:themeColor="text1"/>
          <w:kern w:val="0"/>
          <w:sz w:val="24"/>
          <w:szCs w:val="24"/>
          <w14:textFill>
            <w14:solidFill>
              <w14:schemeClr w14:val="tx1"/>
            </w14:solidFill>
          </w14:textFill>
        </w:rPr>
        <w:t>响应文件</w:t>
      </w:r>
      <w:r>
        <w:rPr>
          <w:color w:val="000000" w:themeColor="text1"/>
          <w:sz w:val="24"/>
          <w:szCs w:val="24"/>
          <w14:textFill>
            <w14:solidFill>
              <w14:schemeClr w14:val="tx1"/>
            </w14:solidFill>
          </w14:textFill>
        </w:rPr>
        <w:t>分值统一采用低价优先法计算直接取得，与技术</w:t>
      </w:r>
      <w:r>
        <w:rPr>
          <w:color w:val="000000" w:themeColor="text1"/>
          <w:kern w:val="0"/>
          <w:sz w:val="24"/>
          <w:szCs w:val="24"/>
          <w14:textFill>
            <w14:solidFill>
              <w14:schemeClr w14:val="tx1"/>
            </w14:solidFill>
          </w14:textFill>
        </w:rPr>
        <w:t>响应文件</w:t>
      </w:r>
      <w:r>
        <w:rPr>
          <w:color w:val="000000" w:themeColor="text1"/>
          <w:sz w:val="24"/>
          <w:szCs w:val="24"/>
          <w14:textFill>
            <w14:solidFill>
              <w14:schemeClr w14:val="tx1"/>
            </w14:solidFill>
          </w14:textFill>
        </w:rPr>
        <w:t>分值相加为供应商的综合得分（四舍五入保留两位小数）。</w:t>
      </w:r>
    </w:p>
    <w:p w14:paraId="6B125E11">
      <w:pPr>
        <w:snapToGrid w:val="0"/>
        <w:spacing w:line="480" w:lineRule="exact"/>
        <w:ind w:firstLine="460" w:firstLineChars="192"/>
        <w:rPr>
          <w:color w:val="000000" w:themeColor="text1"/>
          <w:kern w:val="0"/>
          <w:sz w:val="24"/>
          <w:szCs w:val="24"/>
          <w14:textFill>
            <w14:solidFill>
              <w14:schemeClr w14:val="tx1"/>
            </w14:solidFill>
          </w14:textFill>
        </w:rPr>
      </w:pPr>
      <w:r>
        <w:rPr>
          <w:color w:val="000000" w:themeColor="text1"/>
          <w:sz w:val="24"/>
          <w:szCs w:val="24"/>
          <w14:textFill>
            <w14:solidFill>
              <w14:schemeClr w14:val="tx1"/>
            </w14:solidFill>
          </w14:textFill>
        </w:rPr>
        <w:t>6、</w:t>
      </w:r>
      <w:r>
        <w:rPr>
          <w:color w:val="000000" w:themeColor="text1"/>
          <w:kern w:val="0"/>
          <w:sz w:val="24"/>
          <w:szCs w:val="24"/>
          <w14:textFill>
            <w14:solidFill>
              <w14:schemeClr w14:val="tx1"/>
            </w14:solidFill>
          </w14:textFill>
        </w:rPr>
        <w:t>综合得分最高的供应商推荐为项目预成交供应商并出具评审磋商报告。</w:t>
      </w:r>
    </w:p>
    <w:p w14:paraId="2F95F558">
      <w:pPr>
        <w:snapToGrid w:val="0"/>
        <w:spacing w:line="480" w:lineRule="exact"/>
        <w:ind w:firstLine="480" w:firstLineChars="200"/>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7、确定成交候选人的特殊情况处理：</w:t>
      </w:r>
    </w:p>
    <w:p w14:paraId="74473644">
      <w:pPr>
        <w:snapToGrid w:val="0"/>
        <w:spacing w:line="480" w:lineRule="exact"/>
        <w:ind w:firstLine="480" w:firstLineChars="200"/>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（1）若总分相同，则按最终技术磋商响应评审得分高者优先中标。</w:t>
      </w:r>
    </w:p>
    <w:p w14:paraId="2F824EBC">
      <w:pPr>
        <w:snapToGrid w:val="0"/>
        <w:spacing w:line="480" w:lineRule="exact"/>
        <w:ind w:firstLine="480" w:firstLineChars="200"/>
        <w:outlineLvl w:val="1"/>
        <w:rPr>
          <w:dstrike/>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（2）若总分且最终报价得分相同，则采取现场抽签的方式确定（由供应商按递交响应文件签到顺序号抽签确定）。</w:t>
      </w:r>
    </w:p>
    <w:p w14:paraId="630BCF4C">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8、磋商评审时，评委对评审的细则若有争议，由磋商小组集体讨论确定，并对未尽情况有最终解释权。</w:t>
      </w:r>
    </w:p>
    <w:p w14:paraId="1AFF3C17">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9、对落标的供应商不做落标原因的解释。</w:t>
      </w:r>
    </w:p>
    <w:p w14:paraId="14329E89">
      <w:pPr>
        <w:spacing w:line="360" w:lineRule="auto"/>
        <w:ind w:firstLine="482" w:firstLineChars="200"/>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五、综合评分评审标准</w:t>
      </w:r>
    </w:p>
    <w:bookmarkEnd w:id="76"/>
    <w:bookmarkEnd w:id="77"/>
    <w:bookmarkEnd w:id="78"/>
    <w:bookmarkEnd w:id="79"/>
    <w:bookmarkEnd w:id="80"/>
    <w:bookmarkEnd w:id="81"/>
    <w:bookmarkEnd w:id="82"/>
    <w:bookmarkEnd w:id="83"/>
    <w:p w14:paraId="229D60F1">
      <w:pPr>
        <w:widowControl/>
        <w:numPr>
          <w:ilvl w:val="0"/>
          <w:numId w:val="3"/>
        </w:numPr>
        <w:snapToGrid w:val="0"/>
        <w:spacing w:line="480" w:lineRule="exact"/>
        <w:ind w:firstLine="482" w:firstLineChars="200"/>
        <w:jc w:val="left"/>
        <w:rPr>
          <w:b/>
          <w:bCs/>
          <w:color w:val="000000" w:themeColor="text1"/>
          <w:kern w:val="0"/>
          <w:sz w:val="24"/>
          <w:szCs w:val="24"/>
          <w:highlight w:val="none"/>
          <w14:textFill>
            <w14:solidFill>
              <w14:schemeClr w14:val="tx1"/>
            </w14:solidFill>
          </w14:textFill>
        </w:rPr>
      </w:pPr>
      <w:bookmarkStart w:id="90" w:name="_Toc363573858"/>
      <w:bookmarkStart w:id="91" w:name="_Toc94585343"/>
      <w:r>
        <w:rPr>
          <w:b/>
          <w:color w:val="000000" w:themeColor="text1"/>
          <w:sz w:val="24"/>
          <w:szCs w:val="24"/>
          <w:highlight w:val="none"/>
          <w14:textFill>
            <w14:solidFill>
              <w14:schemeClr w14:val="tx1"/>
            </w14:solidFill>
          </w14:textFill>
        </w:rPr>
        <w:t>技术标</w:t>
      </w:r>
      <w:r>
        <w:rPr>
          <w:b/>
          <w:sz w:val="24"/>
          <w:szCs w:val="24"/>
          <w:highlight w:val="none"/>
        </w:rPr>
        <w:t>评分</w:t>
      </w:r>
      <w:r>
        <w:rPr>
          <w:b/>
          <w:bCs/>
          <w:kern w:val="0"/>
          <w:sz w:val="24"/>
          <w:szCs w:val="24"/>
          <w:highlight w:val="none"/>
        </w:rPr>
        <w:t>（</w:t>
      </w:r>
      <w:r>
        <w:rPr>
          <w:rFonts w:hint="eastAsia"/>
          <w:b/>
          <w:bCs/>
          <w:kern w:val="0"/>
          <w:sz w:val="24"/>
          <w:szCs w:val="24"/>
          <w:highlight w:val="none"/>
          <w:lang w:val="en-US" w:eastAsia="zh-CN"/>
        </w:rPr>
        <w:t>8</w:t>
      </w:r>
      <w:r>
        <w:rPr>
          <w:b/>
          <w:bCs/>
          <w:kern w:val="0"/>
          <w:sz w:val="24"/>
          <w:szCs w:val="24"/>
          <w:highlight w:val="none"/>
        </w:rPr>
        <w:t>0分）</w:t>
      </w:r>
    </w:p>
    <w:tbl>
      <w:tblPr>
        <w:tblStyle w:val="57"/>
        <w:tblW w:w="878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24"/>
        <w:gridCol w:w="1899"/>
        <w:gridCol w:w="6259"/>
      </w:tblGrid>
      <w:tr w14:paraId="000170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5365F517">
            <w:pPr>
              <w:spacing w:beforeAutospacing="0" w:afterAutospacing="0" w:line="360" w:lineRule="exact"/>
              <w:jc w:val="center"/>
              <w:rPr>
                <w:sz w:val="24"/>
              </w:rPr>
            </w:pPr>
            <w:r>
              <w:rPr>
                <w:rFonts w:hint="eastAsia" w:ascii="宋体" w:hAnsi="宋体" w:eastAsia="宋体" w:cs="仿宋_GB2312"/>
                <w:b/>
                <w:sz w:val="24"/>
                <w:szCs w:val="24"/>
              </w:rPr>
              <w:t>序号</w:t>
            </w:r>
          </w:p>
        </w:tc>
        <w:tc>
          <w:tcPr>
            <w:tcW w:w="1899" w:type="dxa"/>
            <w:tcBorders>
              <w:top w:val="single" w:color="auto" w:sz="4" w:space="0"/>
              <w:left w:val="single" w:color="auto" w:sz="4" w:space="0"/>
              <w:bottom w:val="single" w:color="auto" w:sz="4" w:space="0"/>
              <w:right w:val="single" w:color="auto" w:sz="4" w:space="0"/>
            </w:tcBorders>
            <w:vAlign w:val="center"/>
          </w:tcPr>
          <w:p w14:paraId="3B6055DC">
            <w:pPr>
              <w:widowControl/>
              <w:spacing w:beforeAutospacing="0" w:afterAutospacing="0" w:line="360" w:lineRule="exact"/>
              <w:jc w:val="center"/>
              <w:rPr>
                <w:sz w:val="24"/>
              </w:rPr>
            </w:pPr>
            <w:r>
              <w:rPr>
                <w:rFonts w:hint="eastAsia" w:ascii="宋体" w:hAnsi="宋体" w:eastAsia="宋体" w:cs="仿宋_GB2312"/>
                <w:b/>
                <w:sz w:val="24"/>
                <w:szCs w:val="24"/>
              </w:rPr>
              <w:t>评分项目</w:t>
            </w:r>
          </w:p>
        </w:tc>
        <w:tc>
          <w:tcPr>
            <w:tcW w:w="6259" w:type="dxa"/>
            <w:tcBorders>
              <w:top w:val="single" w:color="auto" w:sz="4" w:space="0"/>
              <w:left w:val="single" w:color="auto" w:sz="4" w:space="0"/>
              <w:bottom w:val="single" w:color="auto" w:sz="4" w:space="0"/>
              <w:right w:val="single" w:color="auto" w:sz="4" w:space="0"/>
            </w:tcBorders>
            <w:vAlign w:val="center"/>
          </w:tcPr>
          <w:p w14:paraId="607509A0">
            <w:pPr>
              <w:spacing w:beforeAutospacing="0" w:afterAutospacing="0" w:line="360" w:lineRule="exact"/>
              <w:jc w:val="center"/>
              <w:rPr>
                <w:sz w:val="24"/>
              </w:rPr>
            </w:pPr>
            <w:r>
              <w:rPr>
                <w:rFonts w:hint="eastAsia" w:ascii="宋体" w:hAnsi="宋体" w:eastAsia="宋体" w:cs="Times New Roman"/>
                <w:b/>
                <w:bCs/>
                <w:sz w:val="24"/>
                <w:szCs w:val="24"/>
              </w:rPr>
              <w:t>评   分   标   准</w:t>
            </w:r>
          </w:p>
        </w:tc>
      </w:tr>
      <w:tr w14:paraId="07D6AA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0E80EB67">
            <w:pPr>
              <w:spacing w:line="400" w:lineRule="exact"/>
              <w:jc w:val="center"/>
              <w:rPr>
                <w:rFonts w:hint="eastAsia" w:eastAsia="宋体"/>
                <w:color w:val="000000"/>
                <w:sz w:val="24"/>
                <w:lang w:val="en-US" w:eastAsia="zh-CN"/>
              </w:rPr>
            </w:pPr>
            <w:r>
              <w:rPr>
                <w:rFonts w:hint="eastAsia"/>
                <w:color w:val="000000"/>
                <w:sz w:val="24"/>
                <w:lang w:val="en-US" w:eastAsia="zh-CN"/>
              </w:rPr>
              <w:t>1</w:t>
            </w:r>
          </w:p>
        </w:tc>
        <w:tc>
          <w:tcPr>
            <w:tcW w:w="1899" w:type="dxa"/>
            <w:tcBorders>
              <w:top w:val="single" w:color="auto" w:sz="4" w:space="0"/>
              <w:left w:val="single" w:color="auto" w:sz="4" w:space="0"/>
              <w:bottom w:val="single" w:color="auto" w:sz="4" w:space="0"/>
              <w:right w:val="single" w:color="auto" w:sz="4" w:space="0"/>
            </w:tcBorders>
            <w:vAlign w:val="center"/>
          </w:tcPr>
          <w:p w14:paraId="02579DB1">
            <w:pPr>
              <w:widowControl/>
              <w:spacing w:beforeAutospacing="0" w:afterAutospacing="0" w:line="360" w:lineRule="exact"/>
              <w:jc w:val="center"/>
              <w:rPr>
                <w:color w:val="000000"/>
                <w:sz w:val="24"/>
              </w:rPr>
            </w:pPr>
            <w:r>
              <w:rPr>
                <w:rFonts w:hint="eastAsia" w:ascii="宋体" w:hAnsi="宋体" w:eastAsia="宋体" w:cs="Times New Roman"/>
                <w:sz w:val="24"/>
                <w:szCs w:val="24"/>
              </w:rPr>
              <w:t>总体策划设计（</w:t>
            </w:r>
            <w:r>
              <w:rPr>
                <w:rFonts w:hint="eastAsia" w:ascii="宋体" w:hAnsi="宋体" w:eastAsia="宋体" w:cs="Times New Roman"/>
                <w:sz w:val="24"/>
                <w:szCs w:val="24"/>
                <w:lang w:val="en-US" w:eastAsia="zh-CN"/>
              </w:rPr>
              <w:t>1</w:t>
            </w:r>
            <w:r>
              <w:rPr>
                <w:rFonts w:hint="eastAsia" w:ascii="宋体" w:hAnsi="宋体" w:cs="Times New Roman"/>
                <w:sz w:val="24"/>
                <w:szCs w:val="24"/>
                <w:lang w:val="en-US" w:eastAsia="zh-CN"/>
              </w:rPr>
              <w:t>5</w:t>
            </w:r>
            <w:r>
              <w:rPr>
                <w:rFonts w:hint="eastAsia" w:ascii="宋体" w:hAnsi="宋体" w:eastAsia="宋体" w:cs="Times New Roman"/>
                <w:sz w:val="24"/>
                <w:szCs w:val="24"/>
              </w:rPr>
              <w:t>分）</w:t>
            </w:r>
          </w:p>
        </w:tc>
        <w:tc>
          <w:tcPr>
            <w:tcW w:w="6259" w:type="dxa"/>
            <w:tcBorders>
              <w:top w:val="single" w:color="auto" w:sz="4" w:space="0"/>
              <w:left w:val="single" w:color="auto" w:sz="4" w:space="0"/>
              <w:bottom w:val="single" w:color="auto" w:sz="4" w:space="0"/>
              <w:right w:val="single" w:color="auto" w:sz="4" w:space="0"/>
            </w:tcBorders>
            <w:vAlign w:val="center"/>
          </w:tcPr>
          <w:p w14:paraId="5D21CEBA">
            <w:pPr>
              <w:pStyle w:val="13"/>
              <w:numPr>
                <w:ilvl w:val="0"/>
                <w:numId w:val="0"/>
              </w:numPr>
              <w:spacing w:line="360" w:lineRule="auto"/>
              <w:ind w:leftChars="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评委根据供应商提供的总体策划设计进行综合评价。</w:t>
            </w:r>
          </w:p>
          <w:p w14:paraId="06EA240A">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总体策划设计</w:t>
            </w:r>
            <w:r>
              <w:rPr>
                <w:rFonts w:hint="eastAsia" w:asciiTheme="minorEastAsia" w:hAnsiTheme="minorEastAsia" w:eastAsiaTheme="minorEastAsia" w:cstheme="minorEastAsia"/>
                <w:sz w:val="24"/>
                <w:szCs w:val="24"/>
                <w:lang w:val="en-US" w:eastAsia="zh-CN"/>
              </w:rPr>
              <w:t>要求：设计内容符合招标文件要求，符合红色文化主题所要求的设计原则，内容全面严谨，策划思路清晰，设计表达清晰明确，设计方案重难点突出，可执行性强；合理、实用并准确营造空间氛围。</w:t>
            </w:r>
          </w:p>
          <w:p w14:paraId="1287B9E0">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方案符合性高得15分，符合性一般得9分，符合性差的得5分。</w:t>
            </w:r>
          </w:p>
          <w:p w14:paraId="712441F0">
            <w:pPr>
              <w:pStyle w:val="13"/>
              <w:numPr>
                <w:ilvl w:val="0"/>
                <w:numId w:val="0"/>
              </w:numPr>
              <w:spacing w:line="360" w:lineRule="auto"/>
              <w:ind w:leftChars="0"/>
              <w:rPr>
                <w:rFonts w:hint="eastAsia"/>
                <w:lang w:eastAsia="zh-CN"/>
              </w:rPr>
            </w:pPr>
            <w:r>
              <w:rPr>
                <w:rFonts w:hint="eastAsia" w:asciiTheme="minorEastAsia" w:hAnsiTheme="minorEastAsia" w:eastAsiaTheme="minorEastAsia" w:cstheme="minorEastAsia"/>
                <w:sz w:val="24"/>
                <w:szCs w:val="24"/>
                <w:lang w:val="en-US" w:eastAsia="zh-CN"/>
              </w:rPr>
              <w:t>不提供不得分。</w:t>
            </w:r>
          </w:p>
        </w:tc>
      </w:tr>
      <w:tr w14:paraId="548947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76851924">
            <w:pPr>
              <w:spacing w:line="400" w:lineRule="exact"/>
              <w:jc w:val="center"/>
              <w:rPr>
                <w:rFonts w:hint="eastAsia" w:eastAsia="宋体"/>
                <w:color w:val="000000"/>
                <w:sz w:val="24"/>
                <w:lang w:val="en-US" w:eastAsia="zh-CN"/>
              </w:rPr>
            </w:pPr>
            <w:r>
              <w:rPr>
                <w:rFonts w:hint="eastAsia"/>
                <w:color w:val="000000"/>
                <w:sz w:val="24"/>
                <w:lang w:val="en-US" w:eastAsia="zh-CN"/>
              </w:rPr>
              <w:t>2</w:t>
            </w:r>
          </w:p>
        </w:tc>
        <w:tc>
          <w:tcPr>
            <w:tcW w:w="1899" w:type="dxa"/>
            <w:tcBorders>
              <w:top w:val="single" w:color="auto" w:sz="4" w:space="0"/>
              <w:left w:val="single" w:color="auto" w:sz="4" w:space="0"/>
              <w:bottom w:val="single" w:color="auto" w:sz="4" w:space="0"/>
              <w:right w:val="single" w:color="auto" w:sz="4" w:space="0"/>
            </w:tcBorders>
            <w:vAlign w:val="center"/>
          </w:tcPr>
          <w:p w14:paraId="72F6254B">
            <w:pPr>
              <w:spacing w:line="400" w:lineRule="exact"/>
              <w:jc w:val="center"/>
              <w:rPr>
                <w:rFonts w:hint="eastAsia"/>
                <w:color w:val="000000"/>
                <w:sz w:val="24"/>
                <w:lang w:val="en-US" w:eastAsia="zh-CN"/>
              </w:rPr>
            </w:pPr>
            <w:r>
              <w:rPr>
                <w:rFonts w:hint="eastAsia"/>
                <w:color w:val="000000"/>
                <w:sz w:val="24"/>
                <w:lang w:val="en-US" w:eastAsia="zh-CN"/>
              </w:rPr>
              <w:t>方案</w:t>
            </w:r>
            <w:r>
              <w:rPr>
                <w:rFonts w:hint="eastAsia"/>
                <w:color w:val="000000"/>
                <w:sz w:val="24"/>
              </w:rPr>
              <w:t>布局</w:t>
            </w:r>
            <w:r>
              <w:rPr>
                <w:rFonts w:hint="eastAsia"/>
                <w:color w:val="000000"/>
                <w:sz w:val="24"/>
                <w:lang w:val="zh-CN"/>
              </w:rPr>
              <w:t>、</w:t>
            </w:r>
            <w:r>
              <w:rPr>
                <w:rFonts w:hint="eastAsia"/>
                <w:color w:val="000000"/>
                <w:sz w:val="24"/>
                <w:lang w:val="en-US" w:eastAsia="zh-CN"/>
              </w:rPr>
              <w:t>效果图</w:t>
            </w:r>
            <w:r>
              <w:rPr>
                <w:rFonts w:hint="eastAsia"/>
                <w:color w:val="000000"/>
                <w:sz w:val="24"/>
                <w:lang w:val="zh-CN"/>
              </w:rPr>
              <w:t>设计</w:t>
            </w:r>
          </w:p>
          <w:p w14:paraId="6F0EED8D">
            <w:pPr>
              <w:spacing w:line="400" w:lineRule="exact"/>
              <w:jc w:val="center"/>
              <w:rPr>
                <w:color w:val="000000"/>
                <w:sz w:val="24"/>
              </w:rPr>
            </w:pPr>
            <w:r>
              <w:rPr>
                <w:rFonts w:hint="eastAsia"/>
                <w:color w:val="000000"/>
                <w:sz w:val="24"/>
              </w:rPr>
              <w:t>（</w:t>
            </w:r>
            <w:r>
              <w:rPr>
                <w:rFonts w:hint="eastAsia"/>
                <w:color w:val="000000"/>
                <w:sz w:val="24"/>
                <w:lang w:val="en-US" w:eastAsia="zh-CN"/>
              </w:rPr>
              <w:t>20</w:t>
            </w:r>
            <w:r>
              <w:rPr>
                <w:rFonts w:hint="eastAsia"/>
                <w:color w:val="000000"/>
                <w:sz w:val="24"/>
              </w:rPr>
              <w:t>分）</w:t>
            </w:r>
          </w:p>
        </w:tc>
        <w:tc>
          <w:tcPr>
            <w:tcW w:w="6259" w:type="dxa"/>
            <w:tcBorders>
              <w:top w:val="single" w:color="auto" w:sz="4" w:space="0"/>
              <w:left w:val="single" w:color="auto" w:sz="4" w:space="0"/>
              <w:bottom w:val="single" w:color="auto" w:sz="4" w:space="0"/>
              <w:right w:val="single" w:color="auto" w:sz="4" w:space="0"/>
            </w:tcBorders>
            <w:vAlign w:val="center"/>
          </w:tcPr>
          <w:p w14:paraId="32C61BC3">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评委根据供应商提供的设计方案中布局设计及效果图进行综合评价。</w:t>
            </w:r>
          </w:p>
          <w:p w14:paraId="39A0ED9B">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布局设计要求：充分利用现有场地，满足红色主题要求，利用鹤涛小学现有场地、空间，布置文化氛围地。</w:t>
            </w:r>
          </w:p>
          <w:p w14:paraId="0EFE7878">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方案布局精妙、设计详细深入、效果图视觉效果佳的得的得20分；</w:t>
            </w:r>
          </w:p>
          <w:p w14:paraId="7E41FC68">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方案布局合理、设计详细、效果图视觉效果较好的得的得15分；</w:t>
            </w:r>
          </w:p>
          <w:p w14:paraId="21796004">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方案布局一般、设计详细、效果图视觉效果较好的得的得10分；</w:t>
            </w:r>
          </w:p>
          <w:p w14:paraId="08420A49">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方案布局一般、设计详细、效果图视觉效果一般的得的得7分；</w:t>
            </w:r>
          </w:p>
          <w:p w14:paraId="01D5F465">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方案布局简单、设计单薄、效果图视觉效果差的得的得4分。</w:t>
            </w:r>
          </w:p>
          <w:p w14:paraId="600F4EA3">
            <w:pPr>
              <w:pStyle w:val="13"/>
              <w:numPr>
                <w:ilvl w:val="0"/>
                <w:numId w:val="0"/>
              </w:numPr>
              <w:spacing w:line="360" w:lineRule="auto"/>
              <w:ind w:leftChars="0"/>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不提供不得分。</w:t>
            </w:r>
          </w:p>
        </w:tc>
      </w:tr>
      <w:tr w14:paraId="5B4245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89" w:hRule="atLeast"/>
          <w:jc w:val="center"/>
        </w:trPr>
        <w:tc>
          <w:tcPr>
            <w:tcW w:w="624" w:type="dxa"/>
            <w:tcBorders>
              <w:top w:val="single" w:color="auto" w:sz="4" w:space="0"/>
              <w:left w:val="single" w:color="auto" w:sz="4" w:space="0"/>
              <w:right w:val="single" w:color="auto" w:sz="4" w:space="0"/>
            </w:tcBorders>
            <w:vAlign w:val="center"/>
          </w:tcPr>
          <w:p w14:paraId="62F58C2D">
            <w:pPr>
              <w:spacing w:line="400" w:lineRule="exact"/>
              <w:jc w:val="center"/>
              <w:rPr>
                <w:rFonts w:hint="eastAsia" w:eastAsia="宋体"/>
                <w:color w:val="000000"/>
                <w:sz w:val="24"/>
                <w:lang w:val="en-US" w:eastAsia="zh-CN"/>
              </w:rPr>
            </w:pPr>
            <w:r>
              <w:rPr>
                <w:rFonts w:hint="eastAsia"/>
                <w:color w:val="000000"/>
                <w:sz w:val="24"/>
                <w:lang w:val="en-US" w:eastAsia="zh-CN"/>
              </w:rPr>
              <w:t>3</w:t>
            </w:r>
          </w:p>
        </w:tc>
        <w:tc>
          <w:tcPr>
            <w:tcW w:w="1899" w:type="dxa"/>
            <w:tcBorders>
              <w:top w:val="single" w:color="auto" w:sz="4" w:space="0"/>
              <w:left w:val="single" w:color="auto" w:sz="4" w:space="0"/>
              <w:right w:val="single" w:color="auto" w:sz="4" w:space="0"/>
            </w:tcBorders>
            <w:vAlign w:val="center"/>
          </w:tcPr>
          <w:p w14:paraId="290EEA5E">
            <w:pPr>
              <w:spacing w:line="400" w:lineRule="exact"/>
              <w:rPr>
                <w:bCs/>
                <w:color w:val="000000"/>
                <w:position w:val="5"/>
                <w:sz w:val="24"/>
              </w:rPr>
            </w:pPr>
            <w:r>
              <w:rPr>
                <w:rFonts w:hint="eastAsia" w:ascii="宋体" w:hAnsi="宋体" w:eastAsia="宋体" w:cs="Times New Roman"/>
                <w:sz w:val="24"/>
                <w:szCs w:val="24"/>
              </w:rPr>
              <w:t>设计选用材料的实用性、耐用性以及方便采购程度（</w:t>
            </w:r>
            <w:r>
              <w:rPr>
                <w:rFonts w:hint="eastAsia" w:ascii="宋体" w:hAnsi="宋体" w:cs="Times New Roman"/>
                <w:sz w:val="24"/>
                <w:szCs w:val="24"/>
                <w:lang w:val="en-US" w:eastAsia="zh-CN"/>
              </w:rPr>
              <w:t>5</w:t>
            </w:r>
            <w:r>
              <w:rPr>
                <w:rFonts w:hint="eastAsia" w:ascii="宋体" w:hAnsi="宋体" w:eastAsia="宋体" w:cs="Times New Roman"/>
                <w:sz w:val="24"/>
                <w:szCs w:val="24"/>
              </w:rPr>
              <w:t>分）</w:t>
            </w:r>
          </w:p>
        </w:tc>
        <w:tc>
          <w:tcPr>
            <w:tcW w:w="6259" w:type="dxa"/>
            <w:tcBorders>
              <w:top w:val="single" w:color="auto" w:sz="4" w:space="0"/>
              <w:left w:val="single" w:color="auto" w:sz="4" w:space="0"/>
              <w:right w:val="single" w:color="auto" w:sz="4" w:space="0"/>
            </w:tcBorders>
            <w:vAlign w:val="center"/>
          </w:tcPr>
          <w:p w14:paraId="5B4EF7E3">
            <w:pPr>
              <w:spacing w:line="360" w:lineRule="auto"/>
              <w:rPr>
                <w:sz w:val="24"/>
              </w:rPr>
            </w:pPr>
            <w:r>
              <w:rPr>
                <w:sz w:val="24"/>
              </w:rPr>
              <w:t>结合以下几点综合打分（优秀</w:t>
            </w:r>
            <w:r>
              <w:rPr>
                <w:rFonts w:hint="eastAsia"/>
                <w:sz w:val="24"/>
                <w:lang w:val="en-US" w:eastAsia="zh-CN"/>
              </w:rPr>
              <w:t>5</w:t>
            </w:r>
            <w:r>
              <w:rPr>
                <w:sz w:val="24"/>
              </w:rPr>
              <w:t>分、良好</w:t>
            </w:r>
            <w:r>
              <w:rPr>
                <w:rFonts w:hint="eastAsia"/>
                <w:sz w:val="24"/>
                <w:lang w:val="en-US" w:eastAsia="zh-CN"/>
              </w:rPr>
              <w:t>3</w:t>
            </w:r>
            <w:r>
              <w:rPr>
                <w:sz w:val="24"/>
              </w:rPr>
              <w:t>分，一般</w:t>
            </w:r>
            <w:r>
              <w:rPr>
                <w:rFonts w:hint="eastAsia"/>
                <w:sz w:val="24"/>
                <w:lang w:val="en-US" w:eastAsia="zh-CN"/>
              </w:rPr>
              <w:t>1</w:t>
            </w:r>
            <w:r>
              <w:rPr>
                <w:sz w:val="24"/>
              </w:rPr>
              <w:t>分）：</w:t>
            </w:r>
          </w:p>
          <w:p w14:paraId="63133E5A">
            <w:pPr>
              <w:numPr>
                <w:ilvl w:val="0"/>
                <w:numId w:val="0"/>
              </w:num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rPr>
              <w:t>设计各种材料充分考虑材料实用耐用和美观的统一</w:t>
            </w:r>
            <w:r>
              <w:rPr>
                <w:rFonts w:hint="eastAsia" w:ascii="宋体" w:hAnsi="宋体" w:eastAsia="宋体" w:cs="宋体"/>
                <w:sz w:val="24"/>
                <w:szCs w:val="24"/>
                <w:lang w:eastAsia="zh-CN"/>
              </w:rPr>
              <w:t>。</w:t>
            </w:r>
          </w:p>
          <w:p w14:paraId="7CCD7C0F">
            <w:pPr>
              <w:pStyle w:val="13"/>
              <w:numPr>
                <w:ilvl w:val="0"/>
                <w:numId w:val="0"/>
              </w:numPr>
              <w:spacing w:line="360" w:lineRule="auto"/>
              <w:rPr>
                <w:rFonts w:hint="default"/>
                <w:lang w:val="en-US" w:eastAsia="zh-CN"/>
              </w:rPr>
            </w:pPr>
            <w:r>
              <w:rPr>
                <w:rFonts w:hint="eastAsia" w:ascii="宋体" w:hAnsi="宋体" w:eastAsia="宋体" w:cs="宋体"/>
                <w:sz w:val="24"/>
                <w:szCs w:val="24"/>
                <w:lang w:val="en-US" w:eastAsia="zh-CN"/>
              </w:rPr>
              <w:t>2、注重健康环保保证，所选材料在江苏省内均能购买到。不提供不得分。</w:t>
            </w:r>
          </w:p>
        </w:tc>
      </w:tr>
      <w:tr w14:paraId="74EB03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371E6F82">
            <w:pPr>
              <w:spacing w:line="400" w:lineRule="exact"/>
              <w:jc w:val="center"/>
              <w:rPr>
                <w:rFonts w:hint="default"/>
                <w:sz w:val="24"/>
                <w:lang w:val="en-US" w:eastAsia="zh-CN"/>
              </w:rPr>
            </w:pPr>
            <w:r>
              <w:rPr>
                <w:rFonts w:hint="eastAsia" w:eastAsia="宋体"/>
                <w:color w:val="000000"/>
                <w:sz w:val="24"/>
                <w:lang w:val="en-US" w:eastAsia="zh-CN"/>
              </w:rPr>
              <w:t>4</w:t>
            </w:r>
          </w:p>
        </w:tc>
        <w:tc>
          <w:tcPr>
            <w:tcW w:w="1899" w:type="dxa"/>
            <w:tcBorders>
              <w:top w:val="single" w:color="auto" w:sz="4" w:space="0"/>
              <w:left w:val="single" w:color="auto" w:sz="4" w:space="0"/>
              <w:bottom w:val="single" w:color="auto" w:sz="4" w:space="0"/>
              <w:right w:val="single" w:color="auto" w:sz="4" w:space="0"/>
            </w:tcBorders>
            <w:vAlign w:val="center"/>
          </w:tcPr>
          <w:p w14:paraId="23717527">
            <w:pPr>
              <w:spacing w:beforeAutospacing="0" w:afterAutospacing="0" w:line="360" w:lineRule="exact"/>
              <w:jc w:val="center"/>
              <w:rPr>
                <w:rFonts w:hint="eastAsia" w:ascii="宋体" w:hAnsi="宋体" w:eastAsia="宋体" w:cs="Times New Roman"/>
                <w:sz w:val="24"/>
                <w:szCs w:val="24"/>
              </w:rPr>
            </w:pPr>
            <w:r>
              <w:rPr>
                <w:rFonts w:hint="eastAsia" w:ascii="宋体" w:hAnsi="宋体" w:eastAsia="宋体" w:cs="Times New Roman"/>
                <w:sz w:val="24"/>
                <w:szCs w:val="24"/>
                <w:lang w:val="en-US" w:eastAsia="zh-CN"/>
              </w:rPr>
              <w:t>售后服务方案（1</w:t>
            </w:r>
            <w:r>
              <w:rPr>
                <w:rFonts w:hint="eastAsia" w:ascii="宋体" w:hAnsi="宋体" w:cs="Times New Roman"/>
                <w:sz w:val="24"/>
                <w:szCs w:val="24"/>
                <w:lang w:val="en-US" w:eastAsia="zh-CN"/>
              </w:rPr>
              <w:t>1</w:t>
            </w:r>
            <w:r>
              <w:rPr>
                <w:rFonts w:hint="eastAsia" w:ascii="宋体" w:hAnsi="宋体" w:eastAsia="宋体" w:cs="Times New Roman"/>
                <w:sz w:val="24"/>
                <w:szCs w:val="24"/>
                <w:lang w:val="en-US" w:eastAsia="zh-CN"/>
              </w:rPr>
              <w:t>分）</w:t>
            </w:r>
          </w:p>
        </w:tc>
        <w:tc>
          <w:tcPr>
            <w:tcW w:w="6259" w:type="dxa"/>
            <w:tcBorders>
              <w:top w:val="single" w:color="auto" w:sz="4" w:space="0"/>
              <w:left w:val="single" w:color="auto" w:sz="4" w:space="0"/>
              <w:bottom w:val="single" w:color="auto" w:sz="4" w:space="0"/>
              <w:right w:val="single" w:color="auto" w:sz="4" w:space="0"/>
            </w:tcBorders>
            <w:vAlign w:val="center"/>
          </w:tcPr>
          <w:p w14:paraId="0FBF20B6">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根据供应商对项目的售后服务承诺体系、售后服务方案、保障能力、响应时间、售后服务措施以及对后续服务方面的优惠承诺等情况进行打分。</w:t>
            </w:r>
          </w:p>
          <w:p w14:paraId="47A3C7E0">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方案完整、可行，有完整的售后服务体系，能够充分保障售后能力，应对措施科学合理，完全满足项目实施要求，得11分；</w:t>
            </w:r>
          </w:p>
          <w:p w14:paraId="603CE7AB">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方案合理、可行，有售后服务体系，应对措施合理，保障售后能力能基本满足项目实施要求，得7分；</w:t>
            </w:r>
          </w:p>
          <w:p w14:paraId="263AA3CE">
            <w:pPr>
              <w:pStyle w:val="13"/>
              <w:numPr>
                <w:ilvl w:val="0"/>
                <w:numId w:val="0"/>
              </w:numPr>
              <w:spacing w:line="360" w:lineRule="auto"/>
              <w:ind w:left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方案内容差，售后服务体系不完整，应对措施不合理，售后服务能力对项目实施要求响应较差的，得4分；</w:t>
            </w:r>
          </w:p>
          <w:p w14:paraId="1071D665">
            <w:pPr>
              <w:pStyle w:val="13"/>
              <w:numPr>
                <w:ilvl w:val="0"/>
                <w:numId w:val="0"/>
              </w:numPr>
              <w:spacing w:line="360" w:lineRule="auto"/>
              <w:ind w:leftChars="0"/>
              <w:rPr>
                <w:rFonts w:hint="eastAsia" w:ascii="宋体" w:hAnsi="宋体" w:eastAsia="宋体" w:cs="仿宋_GB2312"/>
                <w:sz w:val="24"/>
                <w:szCs w:val="24"/>
              </w:rPr>
            </w:pPr>
            <w:r>
              <w:rPr>
                <w:rFonts w:hint="eastAsia" w:asciiTheme="minorEastAsia" w:hAnsiTheme="minorEastAsia" w:eastAsiaTheme="minorEastAsia" w:cstheme="minorEastAsia"/>
                <w:sz w:val="24"/>
                <w:szCs w:val="24"/>
                <w:lang w:val="en-US" w:eastAsia="zh-CN"/>
              </w:rPr>
              <w:t>不提供不得分。</w:t>
            </w:r>
          </w:p>
        </w:tc>
      </w:tr>
      <w:tr w14:paraId="291034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79F90899">
            <w:pPr>
              <w:spacing w:line="400" w:lineRule="exact"/>
              <w:jc w:val="center"/>
              <w:rPr>
                <w:rFonts w:hint="default"/>
                <w:sz w:val="24"/>
                <w:lang w:val="en-US" w:eastAsia="zh-CN"/>
              </w:rPr>
            </w:pPr>
            <w:r>
              <w:rPr>
                <w:rFonts w:hint="eastAsia"/>
                <w:sz w:val="24"/>
                <w:lang w:val="en-US" w:eastAsia="zh-CN"/>
              </w:rPr>
              <w:t>6</w:t>
            </w:r>
          </w:p>
        </w:tc>
        <w:tc>
          <w:tcPr>
            <w:tcW w:w="1899" w:type="dxa"/>
            <w:tcBorders>
              <w:top w:val="single" w:color="auto" w:sz="4" w:space="0"/>
              <w:left w:val="single" w:color="auto" w:sz="4" w:space="0"/>
              <w:bottom w:val="single" w:color="auto" w:sz="4" w:space="0"/>
              <w:right w:val="single" w:color="auto" w:sz="4" w:space="0"/>
            </w:tcBorders>
            <w:vAlign w:val="center"/>
          </w:tcPr>
          <w:p w14:paraId="30BF484A">
            <w:pPr>
              <w:pStyle w:val="13"/>
              <w:spacing w:line="360" w:lineRule="auto"/>
              <w:ind w:left="0" w:leftChars="0" w:firstLine="0" w:firstLineChars="0"/>
              <w:rPr>
                <w:rFonts w:hint="eastAsia"/>
                <w:sz w:val="24"/>
                <w:szCs w:val="24"/>
                <w:lang w:val="en-US" w:eastAsia="zh-CN"/>
              </w:rPr>
            </w:pPr>
            <w:r>
              <w:rPr>
                <w:rFonts w:hint="eastAsia"/>
                <w:sz w:val="24"/>
                <w:szCs w:val="24"/>
                <w:lang w:val="en-US" w:eastAsia="zh-CN"/>
              </w:rPr>
              <w:t>企业综合实力</w:t>
            </w:r>
          </w:p>
          <w:p w14:paraId="775EA20B">
            <w:pPr>
              <w:pStyle w:val="13"/>
              <w:spacing w:line="360" w:lineRule="auto"/>
              <w:ind w:left="0" w:leftChars="0" w:firstLine="0" w:firstLineChars="0"/>
              <w:rPr>
                <w:rFonts w:hint="eastAsia"/>
                <w:lang w:val="en-US" w:eastAsia="zh-CN"/>
              </w:rPr>
            </w:pPr>
            <w:r>
              <w:rPr>
                <w:rFonts w:hint="eastAsia" w:ascii="宋体" w:hAnsi="宋体" w:eastAsia="宋体" w:cs="Times New Roman"/>
                <w:sz w:val="24"/>
                <w:szCs w:val="24"/>
              </w:rPr>
              <w:t>（</w:t>
            </w:r>
            <w:r>
              <w:rPr>
                <w:rFonts w:hint="eastAsia" w:ascii="宋体" w:hAnsi="宋体" w:cs="Times New Roman"/>
                <w:sz w:val="24"/>
                <w:szCs w:val="24"/>
                <w:lang w:val="en-US" w:eastAsia="zh-CN"/>
              </w:rPr>
              <w:t>9</w:t>
            </w:r>
            <w:r>
              <w:rPr>
                <w:rFonts w:hint="eastAsia" w:ascii="宋体" w:hAnsi="宋体" w:eastAsia="宋体" w:cs="Times New Roman"/>
                <w:sz w:val="24"/>
                <w:szCs w:val="24"/>
              </w:rPr>
              <w:t>分）</w:t>
            </w:r>
          </w:p>
        </w:tc>
        <w:tc>
          <w:tcPr>
            <w:tcW w:w="6259" w:type="dxa"/>
            <w:tcBorders>
              <w:top w:val="single" w:color="auto" w:sz="4" w:space="0"/>
              <w:left w:val="single" w:color="auto" w:sz="4" w:space="0"/>
              <w:bottom w:val="single" w:color="auto" w:sz="4" w:space="0"/>
              <w:right w:val="single" w:color="auto" w:sz="4" w:space="0"/>
            </w:tcBorders>
            <w:vAlign w:val="center"/>
          </w:tcPr>
          <w:p w14:paraId="1D0EF596">
            <w:pPr>
              <w:snapToGrid w:val="0"/>
              <w:spacing w:line="360" w:lineRule="auto"/>
              <w:outlineLvl w:val="2"/>
              <w:rPr>
                <w:rFonts w:hint="eastAsia" w:ascii="宋体" w:hAnsi="宋体" w:cs="宋体"/>
                <w:sz w:val="24"/>
                <w:szCs w:val="24"/>
              </w:rPr>
            </w:pPr>
            <w:r>
              <w:rPr>
                <w:rFonts w:hint="eastAsia" w:ascii="宋体" w:hAnsi="宋体" w:cs="宋体"/>
                <w:sz w:val="24"/>
                <w:szCs w:val="24"/>
                <w:lang w:val="en-US" w:eastAsia="zh-CN"/>
              </w:rPr>
              <w:t>供应商</w:t>
            </w:r>
            <w:r>
              <w:rPr>
                <w:rFonts w:hint="eastAsia" w:ascii="宋体" w:hAnsi="宋体" w:cs="宋体"/>
                <w:sz w:val="24"/>
                <w:szCs w:val="24"/>
              </w:rPr>
              <w:t>获得以下证书的，有一个得</w:t>
            </w:r>
            <w:r>
              <w:rPr>
                <w:rFonts w:hint="eastAsia" w:ascii="宋体" w:hAnsi="宋体" w:cs="宋体"/>
                <w:sz w:val="24"/>
                <w:szCs w:val="24"/>
                <w:lang w:val="en-US" w:eastAsia="zh-CN"/>
              </w:rPr>
              <w:t>3</w:t>
            </w:r>
            <w:r>
              <w:rPr>
                <w:rFonts w:hint="eastAsia" w:ascii="宋体" w:hAnsi="宋体" w:cs="宋体"/>
                <w:sz w:val="24"/>
                <w:szCs w:val="24"/>
              </w:rPr>
              <w:t>分，最高</w:t>
            </w:r>
            <w:r>
              <w:rPr>
                <w:rFonts w:hint="eastAsia" w:ascii="宋体" w:hAnsi="宋体" w:cs="宋体"/>
                <w:sz w:val="24"/>
                <w:szCs w:val="24"/>
                <w:lang w:val="en-US" w:eastAsia="zh-CN"/>
              </w:rPr>
              <w:t>9</w:t>
            </w:r>
            <w:r>
              <w:rPr>
                <w:rFonts w:hint="eastAsia" w:ascii="宋体" w:hAnsi="宋体" w:cs="宋体"/>
                <w:sz w:val="24"/>
                <w:szCs w:val="24"/>
              </w:rPr>
              <w:t>分：</w:t>
            </w:r>
          </w:p>
          <w:p w14:paraId="2C35D80D">
            <w:pPr>
              <w:snapToGrid w:val="0"/>
              <w:spacing w:line="360" w:lineRule="auto"/>
              <w:outlineLvl w:val="2"/>
              <w:rPr>
                <w:rFonts w:hint="eastAsia" w:ascii="宋体" w:hAnsi="宋体" w:cs="宋体"/>
                <w:sz w:val="24"/>
                <w:szCs w:val="24"/>
              </w:rPr>
            </w:pPr>
            <w:r>
              <w:rPr>
                <w:rFonts w:hint="eastAsia" w:ascii="宋体" w:hAnsi="宋体" w:cs="宋体"/>
                <w:sz w:val="24"/>
                <w:szCs w:val="24"/>
              </w:rPr>
              <w:t>1）环境管理体系认证证书</w:t>
            </w:r>
          </w:p>
          <w:p w14:paraId="12B1B960">
            <w:pPr>
              <w:snapToGrid w:val="0"/>
              <w:spacing w:line="360" w:lineRule="auto"/>
              <w:outlineLvl w:val="2"/>
              <w:rPr>
                <w:rFonts w:hint="eastAsia" w:ascii="宋体" w:hAnsi="宋体" w:cs="宋体"/>
                <w:sz w:val="24"/>
                <w:szCs w:val="24"/>
              </w:rPr>
            </w:pPr>
            <w:r>
              <w:rPr>
                <w:rFonts w:hint="eastAsia" w:ascii="宋体" w:hAnsi="宋体" w:cs="宋体"/>
                <w:sz w:val="24"/>
                <w:szCs w:val="24"/>
              </w:rPr>
              <w:t>2）质量管理体系认证证书</w:t>
            </w:r>
          </w:p>
          <w:p w14:paraId="65247EB8">
            <w:pPr>
              <w:snapToGrid w:val="0"/>
              <w:spacing w:line="360" w:lineRule="auto"/>
              <w:outlineLvl w:val="2"/>
              <w:rPr>
                <w:rFonts w:hint="eastAsia" w:ascii="宋体" w:hAnsi="宋体" w:cs="宋体"/>
                <w:sz w:val="24"/>
                <w:szCs w:val="24"/>
              </w:rPr>
            </w:pPr>
            <w:r>
              <w:rPr>
                <w:rFonts w:hint="eastAsia" w:ascii="宋体" w:hAnsi="宋体" w:cs="宋体"/>
                <w:sz w:val="24"/>
                <w:szCs w:val="24"/>
              </w:rPr>
              <w:t>3）职业健康安全管理体系认证证书</w:t>
            </w:r>
          </w:p>
          <w:p w14:paraId="64E7A7FC">
            <w:pPr>
              <w:spacing w:beforeAutospacing="0" w:afterAutospacing="0" w:line="360" w:lineRule="exact"/>
              <w:rPr>
                <w:rFonts w:hint="eastAsia" w:ascii="宋体" w:hAnsi="宋体" w:eastAsia="宋体" w:cs="Times New Roman"/>
                <w:sz w:val="24"/>
                <w:szCs w:val="24"/>
                <w:lang w:eastAsia="zh-CN"/>
              </w:rPr>
            </w:pPr>
            <w:r>
              <w:rPr>
                <w:rFonts w:hint="eastAsia" w:ascii="宋体" w:hAnsi="宋体" w:cs="宋体"/>
                <w:sz w:val="24"/>
                <w:szCs w:val="24"/>
              </w:rPr>
              <w:t>注：以上证书须提供复印件并加盖投标单位公章，不提供不得分。</w:t>
            </w:r>
          </w:p>
        </w:tc>
      </w:tr>
      <w:tr w14:paraId="288C04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24" w:type="dxa"/>
            <w:tcBorders>
              <w:top w:val="single" w:color="auto" w:sz="4" w:space="0"/>
              <w:left w:val="single" w:color="auto" w:sz="4" w:space="0"/>
              <w:bottom w:val="single" w:color="auto" w:sz="4" w:space="0"/>
              <w:right w:val="single" w:color="auto" w:sz="4" w:space="0"/>
            </w:tcBorders>
            <w:vAlign w:val="center"/>
          </w:tcPr>
          <w:p w14:paraId="2416A364">
            <w:pPr>
              <w:spacing w:line="400" w:lineRule="exact"/>
              <w:jc w:val="center"/>
              <w:rPr>
                <w:rFonts w:hint="default"/>
                <w:sz w:val="24"/>
                <w:lang w:val="en-US" w:eastAsia="zh-CN"/>
              </w:rPr>
            </w:pPr>
            <w:r>
              <w:rPr>
                <w:rFonts w:hint="eastAsia"/>
                <w:sz w:val="24"/>
                <w:lang w:val="en-US" w:eastAsia="zh-CN"/>
              </w:rPr>
              <w:t>7</w:t>
            </w:r>
          </w:p>
        </w:tc>
        <w:tc>
          <w:tcPr>
            <w:tcW w:w="1899" w:type="dxa"/>
            <w:tcBorders>
              <w:top w:val="single" w:color="auto" w:sz="4" w:space="0"/>
              <w:left w:val="single" w:color="auto" w:sz="4" w:space="0"/>
              <w:bottom w:val="single" w:color="auto" w:sz="4" w:space="0"/>
              <w:right w:val="single" w:color="auto" w:sz="4" w:space="0"/>
            </w:tcBorders>
            <w:vAlign w:val="center"/>
          </w:tcPr>
          <w:p w14:paraId="7FFF1184">
            <w:pPr>
              <w:spacing w:beforeAutospacing="0" w:afterAutospacing="0" w:line="360" w:lineRule="exact"/>
              <w:jc w:val="both"/>
              <w:rPr>
                <w:rFonts w:hint="eastAsia"/>
                <w:lang w:val="en-US" w:eastAsia="zh-CN"/>
              </w:rPr>
            </w:pPr>
            <w:r>
              <w:rPr>
                <w:rFonts w:hint="eastAsia"/>
                <w:sz w:val="24"/>
                <w:szCs w:val="24"/>
                <w:lang w:val="en-US" w:eastAsia="zh-CN"/>
              </w:rPr>
              <w:t>业绩</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0分）</w:t>
            </w:r>
          </w:p>
        </w:tc>
        <w:tc>
          <w:tcPr>
            <w:tcW w:w="6259" w:type="dxa"/>
            <w:tcBorders>
              <w:top w:val="single" w:color="auto" w:sz="4" w:space="0"/>
              <w:left w:val="single" w:color="auto" w:sz="4" w:space="0"/>
              <w:bottom w:val="single" w:color="auto" w:sz="4" w:space="0"/>
              <w:right w:val="single" w:color="auto" w:sz="4" w:space="0"/>
            </w:tcBorders>
            <w:vAlign w:val="center"/>
          </w:tcPr>
          <w:p w14:paraId="3A0B551C">
            <w:pPr>
              <w:spacing w:beforeAutospacing="0" w:afterAutospacing="0" w:line="360" w:lineRule="exact"/>
              <w:rPr>
                <w:rFonts w:hint="eastAsia" w:ascii="宋体" w:hAnsi="宋体" w:eastAsia="宋体" w:cs="Times New Roman"/>
                <w:sz w:val="24"/>
                <w:szCs w:val="24"/>
              </w:rPr>
            </w:pPr>
            <w:r>
              <w:rPr>
                <w:rFonts w:hint="eastAsia" w:ascii="宋体" w:hAnsi="宋体" w:eastAsia="宋体" w:cs="Times New Roman"/>
                <w:sz w:val="24"/>
                <w:szCs w:val="24"/>
              </w:rPr>
              <w:t>提供202</w:t>
            </w:r>
            <w:r>
              <w:rPr>
                <w:rFonts w:hint="eastAsia" w:ascii="宋体" w:hAnsi="宋体" w:cs="Times New Roman"/>
                <w:sz w:val="24"/>
                <w:szCs w:val="24"/>
                <w:lang w:val="en-US" w:eastAsia="zh-CN"/>
              </w:rPr>
              <w:t>1</w:t>
            </w:r>
            <w:r>
              <w:rPr>
                <w:rFonts w:hint="eastAsia" w:ascii="宋体" w:hAnsi="宋体" w:eastAsia="宋体" w:cs="Times New Roman"/>
                <w:sz w:val="24"/>
                <w:szCs w:val="24"/>
              </w:rPr>
              <w:t>年</w:t>
            </w:r>
            <w:r>
              <w:rPr>
                <w:rFonts w:hint="eastAsia" w:ascii="宋体" w:hAnsi="宋体" w:cs="Times New Roman"/>
                <w:sz w:val="24"/>
                <w:szCs w:val="24"/>
                <w:lang w:val="en-US" w:eastAsia="zh-CN"/>
              </w:rPr>
              <w:t>11</w:t>
            </w:r>
            <w:r>
              <w:rPr>
                <w:rFonts w:hint="eastAsia" w:ascii="宋体" w:hAnsi="宋体" w:eastAsia="宋体" w:cs="Times New Roman"/>
                <w:sz w:val="24"/>
                <w:szCs w:val="24"/>
              </w:rPr>
              <w:t>月（以合同签订日期为准）以来的类似项目业绩，每提供一个有效业绩得</w:t>
            </w:r>
            <w:r>
              <w:rPr>
                <w:rFonts w:hint="eastAsia" w:ascii="宋体" w:hAnsi="宋体" w:cs="Times New Roman"/>
                <w:sz w:val="24"/>
                <w:szCs w:val="24"/>
                <w:lang w:val="en-US" w:eastAsia="zh-CN"/>
              </w:rPr>
              <w:t>4</w:t>
            </w:r>
            <w:r>
              <w:rPr>
                <w:rFonts w:hint="eastAsia" w:ascii="宋体" w:hAnsi="宋体" w:eastAsia="宋体" w:cs="Times New Roman"/>
                <w:sz w:val="24"/>
                <w:szCs w:val="24"/>
              </w:rPr>
              <w:t>分，最高得</w:t>
            </w:r>
            <w:r>
              <w:rPr>
                <w:rFonts w:hint="eastAsia" w:ascii="宋体" w:hAnsi="宋体" w:cs="Times New Roman"/>
                <w:sz w:val="24"/>
                <w:szCs w:val="24"/>
                <w:lang w:val="en-US" w:eastAsia="zh-CN"/>
              </w:rPr>
              <w:t>20</w:t>
            </w:r>
            <w:r>
              <w:rPr>
                <w:rFonts w:hint="eastAsia" w:ascii="宋体" w:hAnsi="宋体" w:eastAsia="宋体" w:cs="Times New Roman"/>
                <w:sz w:val="24"/>
                <w:szCs w:val="24"/>
              </w:rPr>
              <w:t>分。</w:t>
            </w:r>
          </w:p>
          <w:p w14:paraId="1797E053">
            <w:pPr>
              <w:spacing w:beforeAutospacing="0" w:afterAutospacing="0" w:line="360" w:lineRule="exact"/>
              <w:rPr>
                <w:rFonts w:hint="eastAsia" w:ascii="宋体" w:hAnsi="宋体" w:eastAsia="宋体" w:cs="Times New Roman"/>
                <w:sz w:val="24"/>
                <w:szCs w:val="24"/>
              </w:rPr>
            </w:pPr>
            <w:r>
              <w:rPr>
                <w:rFonts w:hint="eastAsia" w:ascii="宋体" w:hAnsi="宋体" w:eastAsia="宋体" w:cs="Times New Roman"/>
                <w:sz w:val="24"/>
                <w:szCs w:val="24"/>
              </w:rPr>
              <w:t>注：须提供相关业绩合同、发票的复印件并加盖投标单位公章，提供不全不得分。</w:t>
            </w:r>
          </w:p>
        </w:tc>
      </w:tr>
      <w:tr w14:paraId="5283CA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22" w:hRule="atLeast"/>
          <w:jc w:val="center"/>
        </w:trPr>
        <w:tc>
          <w:tcPr>
            <w:tcW w:w="8782" w:type="dxa"/>
            <w:gridSpan w:val="3"/>
            <w:tcBorders>
              <w:top w:val="single" w:color="auto" w:sz="4" w:space="0"/>
              <w:left w:val="single" w:color="auto" w:sz="4" w:space="0"/>
              <w:bottom w:val="single" w:color="auto" w:sz="4" w:space="0"/>
              <w:right w:val="single" w:color="auto" w:sz="4" w:space="0"/>
            </w:tcBorders>
            <w:vAlign w:val="center"/>
          </w:tcPr>
          <w:p w14:paraId="3647F48F">
            <w:pPr>
              <w:spacing w:line="400" w:lineRule="exact"/>
              <w:jc w:val="center"/>
              <w:rPr>
                <w:sz w:val="24"/>
              </w:rPr>
            </w:pPr>
            <w:r>
              <w:rPr>
                <w:sz w:val="24"/>
              </w:rPr>
              <w:t>注：汇总各设计方案评委打分，取所有评委打分的算术平均值，得分四舍五入保留小数点二位。供应商若未提供相关评分点的方案则该项评分点不得分。</w:t>
            </w:r>
          </w:p>
        </w:tc>
      </w:tr>
    </w:tbl>
    <w:p w14:paraId="74CC7ECC">
      <w:pPr>
        <w:snapToGrid w:val="0"/>
        <w:spacing w:line="480" w:lineRule="exact"/>
        <w:ind w:firstLine="482" w:firstLineChars="200"/>
        <w:rPr>
          <w:b/>
          <w:bCs/>
          <w:sz w:val="24"/>
          <w:szCs w:val="24"/>
        </w:rPr>
      </w:pPr>
      <w:r>
        <w:rPr>
          <w:b/>
          <w:bCs/>
          <w:color w:val="000000" w:themeColor="text1"/>
          <w:sz w:val="24"/>
          <w:szCs w:val="24"/>
          <w14:textFill>
            <w14:solidFill>
              <w14:schemeClr w14:val="tx1"/>
            </w14:solidFill>
          </w14:textFill>
        </w:rPr>
        <w:t>（二</w:t>
      </w:r>
      <w:r>
        <w:rPr>
          <w:b/>
          <w:bCs/>
          <w:color w:val="000000" w:themeColor="text1"/>
          <w:sz w:val="24"/>
          <w:szCs w:val="24"/>
          <w:highlight w:val="none"/>
          <w14:textFill>
            <w14:solidFill>
              <w14:schemeClr w14:val="tx1"/>
            </w14:solidFill>
          </w14:textFill>
        </w:rPr>
        <w:t>）商务报价响应评</w:t>
      </w:r>
      <w:r>
        <w:rPr>
          <w:b/>
          <w:bCs/>
          <w:sz w:val="24"/>
          <w:szCs w:val="24"/>
          <w:highlight w:val="none"/>
        </w:rPr>
        <w:t>分（</w:t>
      </w:r>
      <w:r>
        <w:rPr>
          <w:rFonts w:hint="eastAsia"/>
          <w:b/>
          <w:bCs/>
          <w:sz w:val="24"/>
          <w:szCs w:val="24"/>
          <w:highlight w:val="none"/>
          <w:lang w:val="en-US" w:eastAsia="zh-CN"/>
        </w:rPr>
        <w:t>2</w:t>
      </w:r>
      <w:r>
        <w:rPr>
          <w:b/>
          <w:bCs/>
          <w:sz w:val="24"/>
          <w:szCs w:val="24"/>
          <w:highlight w:val="none"/>
        </w:rPr>
        <w:t>0分）</w:t>
      </w:r>
    </w:p>
    <w:p w14:paraId="782512C3">
      <w:pPr>
        <w:snapToGrid w:val="0"/>
        <w:spacing w:line="480" w:lineRule="exact"/>
        <w:ind w:firstLine="570"/>
        <w:rPr>
          <w:b/>
          <w:sz w:val="24"/>
          <w:szCs w:val="24"/>
        </w:rPr>
      </w:pPr>
      <w:r>
        <w:rPr>
          <w:sz w:val="24"/>
          <w:szCs w:val="24"/>
        </w:rPr>
        <w:t>1、</w:t>
      </w:r>
      <w:r>
        <w:rPr>
          <w:b/>
          <w:sz w:val="24"/>
          <w:szCs w:val="24"/>
        </w:rPr>
        <w:t>本次项目最高限价为</w:t>
      </w:r>
      <w:r>
        <w:rPr>
          <w:rFonts w:hint="eastAsia"/>
          <w:b/>
          <w:sz w:val="24"/>
          <w:szCs w:val="24"/>
          <w:lang w:val="en-US" w:eastAsia="zh-CN"/>
        </w:rPr>
        <w:t>3.6</w:t>
      </w:r>
      <w:r>
        <w:rPr>
          <w:b/>
          <w:sz w:val="24"/>
          <w:szCs w:val="24"/>
        </w:rPr>
        <w:t>万元。超过限价作无效投标处理。</w:t>
      </w:r>
    </w:p>
    <w:p w14:paraId="66F20076">
      <w:pPr>
        <w:snapToGrid w:val="0"/>
        <w:spacing w:line="480" w:lineRule="exact"/>
        <w:ind w:firstLine="570"/>
        <w:rPr>
          <w:sz w:val="24"/>
          <w:szCs w:val="24"/>
        </w:rPr>
      </w:pPr>
      <w:r>
        <w:rPr>
          <w:sz w:val="24"/>
          <w:szCs w:val="24"/>
        </w:rPr>
        <w:t>2、满足竞争性磋商文件要求且投标报价最低的报价为评标基准价，其商务标得分为满分。</w:t>
      </w:r>
    </w:p>
    <w:p w14:paraId="29CBA2E9">
      <w:pPr>
        <w:snapToGrid w:val="0"/>
        <w:spacing w:line="480" w:lineRule="exact"/>
        <w:ind w:firstLine="570"/>
        <w:rPr>
          <w:sz w:val="24"/>
          <w:szCs w:val="24"/>
        </w:rPr>
      </w:pPr>
      <w:r>
        <w:rPr>
          <w:sz w:val="24"/>
          <w:szCs w:val="24"/>
        </w:rPr>
        <w:t>3、其他投标供应商的商务标得分分别按照下列公式计算：</w:t>
      </w:r>
    </w:p>
    <w:p w14:paraId="00B09BB0">
      <w:pPr>
        <w:snapToGrid w:val="0"/>
        <w:spacing w:line="480" w:lineRule="exact"/>
        <w:ind w:firstLine="840" w:firstLineChars="350"/>
        <w:rPr>
          <w:sz w:val="24"/>
          <w:szCs w:val="24"/>
        </w:rPr>
      </w:pPr>
      <w:r>
        <w:rPr>
          <w:sz w:val="24"/>
          <w:szCs w:val="24"/>
        </w:rPr>
        <w:t>商务标得分 =（评标基准价/投标报价）×</w:t>
      </w:r>
      <w:r>
        <w:rPr>
          <w:rFonts w:hint="eastAsia"/>
          <w:sz w:val="24"/>
          <w:szCs w:val="24"/>
          <w:lang w:val="en-US" w:eastAsia="zh-CN"/>
        </w:rPr>
        <w:t>2</w:t>
      </w:r>
      <w:r>
        <w:rPr>
          <w:sz w:val="24"/>
          <w:szCs w:val="24"/>
        </w:rPr>
        <w:t>0%×100</w:t>
      </w:r>
    </w:p>
    <w:p w14:paraId="0D5F7A79">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六、出现下列情形之一的，作无效响应处理</w:t>
      </w:r>
    </w:p>
    <w:p w14:paraId="09339C82">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1、响应文件未按磋商文件要求装订、密封、签署、盖章及主要资料不齐全的；</w:t>
      </w:r>
    </w:p>
    <w:p w14:paraId="48DD550A">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2、响应文件的资料有虚报或者谎报的；</w:t>
      </w:r>
    </w:p>
    <w:p w14:paraId="1A9D2711">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3、响应文件中资格审查文件及技术响应文件出现磋商报价的内容；</w:t>
      </w:r>
    </w:p>
    <w:p w14:paraId="6E5A524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4、不具备磋商文件规定的资格要求的；</w:t>
      </w:r>
    </w:p>
    <w:p w14:paraId="27748E9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5、响应文件有重大漏项或重大不合理的；</w:t>
      </w:r>
    </w:p>
    <w:p w14:paraId="796BB244">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6、项目技术、方案不满足项目需求中的要求，有重大偏离或保留的；</w:t>
      </w:r>
    </w:p>
    <w:p w14:paraId="4D2F958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7、磋商响应报价超出项目预算的；</w:t>
      </w:r>
    </w:p>
    <w:p w14:paraId="45A489EB">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8、被认定为低于成本报价磋商竞标的；</w:t>
      </w:r>
    </w:p>
    <w:p w14:paraId="4288E472">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9、供应商的磋商报价高于自己前一轮的；</w:t>
      </w:r>
    </w:p>
    <w:p w14:paraId="4C168F5F">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10、不符合法律、法规和磋商文件中规定的其他实质性响应要求的；</w:t>
      </w:r>
    </w:p>
    <w:p w14:paraId="35804E2D">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11、磋商小组依据法律法规可以认定为无效投标的其他情况。</w:t>
      </w:r>
    </w:p>
    <w:p w14:paraId="5374CE9A">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七、出现下列情形之一的，作废标处理</w:t>
      </w:r>
    </w:p>
    <w:p w14:paraId="442E6B70">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1、供应商的报价均超出了采购预算，采购单位不能支付的；</w:t>
      </w:r>
    </w:p>
    <w:p w14:paraId="7ACBD90D">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2、因情况变化，不再符合规定的竞争性磋商采购方式所适用情形的；</w:t>
      </w:r>
    </w:p>
    <w:p w14:paraId="42FE6885">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3、出现影响采购公正的违法、违规行为的；</w:t>
      </w:r>
    </w:p>
    <w:p w14:paraId="52C12F4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4、因重大变故，采购任务取消的；</w:t>
      </w:r>
      <w:r>
        <w:rPr>
          <w:color w:val="000000" w:themeColor="text1"/>
          <w:sz w:val="24"/>
          <w:szCs w:val="24"/>
          <w14:textFill>
            <w14:solidFill>
              <w14:schemeClr w14:val="tx1"/>
            </w14:solidFill>
          </w14:textFill>
        </w:rPr>
        <w:tab/>
      </w:r>
    </w:p>
    <w:p w14:paraId="48C9E91A">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5、符合资格条件或者对竞争性磋商文件作实质响应的投标供应商不足3家的；</w:t>
      </w:r>
    </w:p>
    <w:p w14:paraId="6EC1F56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6、磋商小组依据法律法规可以认定为废标的其他情况。</w:t>
      </w:r>
    </w:p>
    <w:p w14:paraId="0103F602">
      <w:pPr>
        <w:snapToGrid w:val="0"/>
        <w:spacing w:line="480" w:lineRule="exact"/>
        <w:ind w:firstLine="482" w:firstLineChars="200"/>
        <w:outlineLvl w:val="1"/>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八、成交通知</w:t>
      </w:r>
    </w:p>
    <w:p w14:paraId="75DBA913">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1、开标结束后，采购人自成交人确定之日起2个工作日内在指定媒体上公告成交结果。</w:t>
      </w:r>
    </w:p>
    <w:p w14:paraId="52B56B1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2、成交公告期限为1个工作日，期限结束后向成交人发出《成交通知书》。</w:t>
      </w:r>
    </w:p>
    <w:p w14:paraId="7B05DDE0">
      <w:pPr>
        <w:snapToGrid w:val="0"/>
        <w:spacing w:line="480" w:lineRule="exact"/>
        <w:ind w:firstLine="480" w:firstLineChars="200"/>
        <w:jc w:val="lef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3、《成交通知书》一经发出，即具有法律效力。采购人、成交人依法承担法律责任。</w:t>
      </w:r>
    </w:p>
    <w:p w14:paraId="749C7688">
      <w:pPr>
        <w:pStyle w:val="56"/>
        <w:ind w:firstLine="482"/>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九、其他</w:t>
      </w:r>
    </w:p>
    <w:p w14:paraId="347D44F6">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第一成交候选人原则上为成交人，成交价为其成交报价。当排名第一的成交候选人放弃成交、因不可抗力不能履行合同、不按照采购文件要求提交履约保证金，或者被查实存在影响成交结果的违法行为等情形，不符合成交条件的，采购人可以按照评标委员会提出的成交候选人名单排序依次确定其他成交候选人为成交人，也可以重新招标。</w:t>
      </w:r>
      <w:bookmarkEnd w:id="90"/>
      <w:bookmarkEnd w:id="91"/>
    </w:p>
    <w:p w14:paraId="3AF5B2AC">
      <w:pPr>
        <w:widowControl/>
        <w:jc w:val="left"/>
        <w:rPr>
          <w:b/>
          <w:bCs/>
          <w:color w:val="000000" w:themeColor="text1"/>
          <w:w w:val="80"/>
          <w:sz w:val="44"/>
          <w:szCs w:val="44"/>
          <w14:textFill>
            <w14:solidFill>
              <w14:schemeClr w14:val="tx1"/>
            </w14:solidFill>
          </w14:textFill>
        </w:rPr>
      </w:pPr>
      <w:r>
        <w:rPr>
          <w:b/>
          <w:bCs/>
          <w:color w:val="000000" w:themeColor="text1"/>
          <w:w w:val="80"/>
          <w:sz w:val="44"/>
          <w:szCs w:val="44"/>
          <w14:textFill>
            <w14:solidFill>
              <w14:schemeClr w14:val="tx1"/>
            </w14:solidFill>
          </w14:textFill>
        </w:rPr>
        <w:br w:type="page"/>
      </w:r>
    </w:p>
    <w:p w14:paraId="442E3844">
      <w:pPr>
        <w:snapToGrid w:val="0"/>
        <w:spacing w:line="480" w:lineRule="exact"/>
        <w:jc w:val="center"/>
        <w:rPr>
          <w:color w:val="000000" w:themeColor="text1"/>
          <w:kern w:val="0"/>
          <w:sz w:val="24"/>
          <w:szCs w:val="24"/>
          <w14:textFill>
            <w14:solidFill>
              <w14:schemeClr w14:val="tx1"/>
            </w14:solidFill>
          </w14:textFill>
        </w:rPr>
      </w:pPr>
      <w:r>
        <w:rPr>
          <w:b/>
          <w:bCs/>
          <w:color w:val="000000" w:themeColor="text1"/>
          <w:w w:val="80"/>
          <w:sz w:val="44"/>
          <w:szCs w:val="44"/>
          <w14:textFill>
            <w14:solidFill>
              <w14:schemeClr w14:val="tx1"/>
            </w14:solidFill>
          </w14:textFill>
        </w:rPr>
        <w:t>第五章合同主要条款</w:t>
      </w:r>
    </w:p>
    <w:p w14:paraId="6126F999">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 xml:space="preserve">采购单位（或称甲方）：                                             </w:t>
      </w:r>
    </w:p>
    <w:p w14:paraId="6DD00EBA">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 xml:space="preserve">成交供应商（或称乙方）：                                            </w:t>
      </w:r>
    </w:p>
    <w:p w14:paraId="6F38BD0D">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签订时间：     年       月          日</w:t>
      </w:r>
    </w:p>
    <w:p w14:paraId="71FE54DE">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 xml:space="preserve">签订地点：                                                                      </w:t>
      </w:r>
    </w:p>
    <w:p w14:paraId="143C7FE7">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依照《中华人民共和国</w:t>
      </w:r>
      <w:r>
        <w:rPr>
          <w:rFonts w:hint="eastAsia" w:ascii="Times New Roman" w:hAnsi="Times New Roman" w:eastAsia="宋体" w:cs="Times New Roman"/>
          <w:sz w:val="24"/>
          <w:lang w:val="en-US" w:eastAsia="zh-CN"/>
        </w:rPr>
        <w:t>民法典</w:t>
      </w:r>
      <w:r>
        <w:rPr>
          <w:rFonts w:hint="eastAsia" w:ascii="Times New Roman" w:hAnsi="Times New Roman" w:eastAsia="宋体" w:cs="Times New Roman"/>
          <w:sz w:val="24"/>
        </w:rPr>
        <w:t>》及其他有关法律、行政法规，遵循平等、自愿、公平和诚实信用的原则，双方就</w:t>
      </w:r>
      <w:r>
        <w:rPr>
          <w:rFonts w:hint="eastAsia" w:ascii="Times New Roman" w:hAnsi="Times New Roman" w:eastAsia="宋体" w:cs="Times New Roman"/>
          <w:sz w:val="24"/>
          <w:u w:val="single"/>
          <w:lang w:val="en-US" w:eastAsia="zh-CN"/>
        </w:rPr>
        <w:t xml:space="preserve"> 鹤涛小学红色文化纪念馆展陈设计制作服务采购项目（一期）    </w:t>
      </w:r>
      <w:r>
        <w:rPr>
          <w:rFonts w:hint="eastAsia" w:ascii="Times New Roman" w:hAnsi="Times New Roman" w:eastAsia="宋体" w:cs="Times New Roman"/>
          <w:sz w:val="24"/>
        </w:rPr>
        <w:t>项目相关事项协商一致，签订本合同。</w:t>
      </w:r>
    </w:p>
    <w:p w14:paraId="51D32BB7">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rPr>
      </w:pPr>
      <w:r>
        <w:rPr>
          <w:rFonts w:hint="eastAsia" w:ascii="Times New Roman" w:hAnsi="Times New Roman" w:eastAsia="宋体" w:cs="宋体"/>
          <w:b/>
          <w:kern w:val="0"/>
          <w:sz w:val="24"/>
          <w:szCs w:val="24"/>
        </w:rPr>
        <w:t>一、项目概况</w:t>
      </w:r>
    </w:p>
    <w:p w14:paraId="579580F0">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
          <w:sz w:val="24"/>
          <w:szCs w:val="24"/>
          <w:u w:val="single"/>
          <w:lang w:eastAsia="zh-CN"/>
        </w:rPr>
      </w:pPr>
      <w:r>
        <w:rPr>
          <w:rFonts w:hint="eastAsia" w:ascii="Times New Roman" w:hAnsi="Times New Roman" w:eastAsia="宋体" w:cs="宋体"/>
          <w:bCs/>
          <w:sz w:val="24"/>
          <w:szCs w:val="24"/>
        </w:rPr>
        <w:t>1.项目名称</w:t>
      </w:r>
      <w:r>
        <w:rPr>
          <w:rFonts w:hint="eastAsia" w:ascii="Times New Roman" w:hAnsi="Times New Roman" w:eastAsia="宋体" w:cs="宋体"/>
          <w:sz w:val="24"/>
          <w:szCs w:val="24"/>
        </w:rPr>
        <w:t>：</w:t>
      </w:r>
      <w:r>
        <w:rPr>
          <w:rFonts w:hint="eastAsia" w:ascii="Times New Roman" w:hAnsi="Times New Roman" w:eastAsia="宋体" w:cs="宋体"/>
          <w:sz w:val="24"/>
          <w:szCs w:val="24"/>
          <w:u w:val="single"/>
          <w:lang w:val="en-US" w:eastAsia="zh-CN"/>
        </w:rPr>
        <w:t>鹤涛小学红色文化纪念馆展陈</w:t>
      </w:r>
      <w:r>
        <w:rPr>
          <w:rFonts w:hint="eastAsia" w:ascii="Times New Roman" w:hAnsi="Times New Roman" w:eastAsia="宋体" w:cs="宋体"/>
          <w:sz w:val="24"/>
          <w:szCs w:val="24"/>
          <w:u w:val="single"/>
        </w:rPr>
        <w:t>设计</w:t>
      </w:r>
      <w:r>
        <w:rPr>
          <w:rFonts w:hint="eastAsia" w:ascii="Times New Roman" w:hAnsi="Times New Roman" w:eastAsia="宋体" w:cs="宋体"/>
          <w:sz w:val="24"/>
          <w:szCs w:val="24"/>
          <w:u w:val="single"/>
          <w:lang w:val="en-US" w:eastAsia="zh-CN"/>
        </w:rPr>
        <w:t>制作服务采购</w:t>
      </w:r>
      <w:r>
        <w:rPr>
          <w:rFonts w:hint="eastAsia" w:ascii="Times New Roman" w:hAnsi="Times New Roman" w:eastAsia="宋体" w:cs="宋体"/>
          <w:sz w:val="24"/>
          <w:szCs w:val="24"/>
          <w:u w:val="single"/>
        </w:rPr>
        <w:t>项目</w:t>
      </w:r>
      <w:r>
        <w:rPr>
          <w:rFonts w:hint="eastAsia" w:ascii="Times New Roman" w:hAnsi="Times New Roman" w:eastAsia="宋体" w:cs="宋体"/>
          <w:sz w:val="24"/>
          <w:szCs w:val="24"/>
          <w:u w:val="single"/>
          <w:lang w:eastAsia="zh-CN"/>
        </w:rPr>
        <w:t>（</w:t>
      </w:r>
      <w:r>
        <w:rPr>
          <w:rFonts w:hint="eastAsia" w:ascii="Times New Roman" w:hAnsi="Times New Roman" w:eastAsia="宋体" w:cs="宋体"/>
          <w:sz w:val="24"/>
          <w:szCs w:val="24"/>
          <w:u w:val="single"/>
          <w:lang w:val="en-US" w:eastAsia="zh-CN"/>
        </w:rPr>
        <w:t>一期</w:t>
      </w:r>
      <w:r>
        <w:rPr>
          <w:rFonts w:hint="eastAsia" w:ascii="Times New Roman" w:hAnsi="Times New Roman" w:eastAsia="宋体" w:cs="宋体"/>
          <w:sz w:val="24"/>
          <w:szCs w:val="24"/>
          <w:u w:val="single"/>
          <w:lang w:eastAsia="zh-CN"/>
        </w:rPr>
        <w:t>）</w:t>
      </w:r>
    </w:p>
    <w:p w14:paraId="76727B2B">
      <w:pPr>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宋体"/>
          <w:bCs/>
          <w:sz w:val="24"/>
          <w:szCs w:val="24"/>
          <w:lang w:val="en-US" w:eastAsia="zh-CN"/>
        </w:rPr>
      </w:pPr>
      <w:r>
        <w:rPr>
          <w:rFonts w:hint="eastAsia" w:ascii="Times New Roman" w:hAnsi="Times New Roman" w:eastAsia="宋体" w:cs="宋体"/>
          <w:bCs/>
          <w:sz w:val="24"/>
          <w:szCs w:val="24"/>
        </w:rPr>
        <w:t>2.项目地点：</w:t>
      </w:r>
      <w:r>
        <w:rPr>
          <w:rFonts w:hint="eastAsia" w:eastAsia="宋体"/>
          <w:sz w:val="24"/>
          <w:szCs w:val="24"/>
          <w:u w:val="single"/>
          <w:lang w:val="en-US" w:eastAsia="zh-CN"/>
        </w:rPr>
        <w:t>南通市鹤涛小学</w:t>
      </w:r>
    </w:p>
    <w:p w14:paraId="0E5E6439">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3.工程立项批准文号：</w:t>
      </w:r>
      <w:r>
        <w:rPr>
          <w:rFonts w:hint="eastAsia" w:ascii="Times New Roman" w:hAnsi="Times New Roman" w:eastAsia="宋体" w:cs="宋体"/>
          <w:sz w:val="24"/>
          <w:szCs w:val="24"/>
          <w:u w:val="single"/>
        </w:rPr>
        <w:t>/</w:t>
      </w:r>
    </w:p>
    <w:p w14:paraId="019C3D16">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4.资金来源：</w:t>
      </w:r>
    </w:p>
    <w:p w14:paraId="1B99E01E">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5.项目内容：</w:t>
      </w:r>
      <w:r>
        <w:rPr>
          <w:rFonts w:hint="eastAsia" w:ascii="Times New Roman" w:hAnsi="Times New Roman" w:eastAsia="宋体" w:cs="宋体"/>
          <w:b/>
          <w:sz w:val="24"/>
          <w:szCs w:val="24"/>
          <w:u w:val="single"/>
        </w:rPr>
        <w:t>采购文件、及经采购人确认的设计方案的</w:t>
      </w:r>
      <w:r>
        <w:rPr>
          <w:rFonts w:hint="eastAsia" w:ascii="Times New Roman" w:hAnsi="Times New Roman" w:eastAsia="宋体" w:cs="宋体"/>
          <w:b/>
          <w:bCs/>
          <w:sz w:val="24"/>
          <w:szCs w:val="24"/>
          <w:u w:val="single"/>
        </w:rPr>
        <w:t>所有内容</w:t>
      </w:r>
      <w:r>
        <w:rPr>
          <w:rFonts w:hint="eastAsia" w:ascii="Times New Roman" w:hAnsi="Times New Roman" w:eastAsia="宋体" w:cs="宋体"/>
          <w:b/>
          <w:sz w:val="24"/>
          <w:szCs w:val="24"/>
          <w:u w:val="single"/>
        </w:rPr>
        <w:t xml:space="preserve"> </w:t>
      </w:r>
      <w:r>
        <w:rPr>
          <w:rFonts w:hint="eastAsia" w:ascii="Times New Roman" w:hAnsi="Times New Roman" w:eastAsia="宋体" w:cs="宋体"/>
          <w:sz w:val="24"/>
          <w:szCs w:val="24"/>
          <w:u w:val="single"/>
        </w:rPr>
        <w:t xml:space="preserve"> </w:t>
      </w:r>
      <w:r>
        <w:rPr>
          <w:rFonts w:hint="eastAsia" w:ascii="Times New Roman" w:hAnsi="Times New Roman" w:eastAsia="宋体" w:cs="宋体"/>
          <w:bCs/>
          <w:sz w:val="24"/>
          <w:szCs w:val="24"/>
        </w:rPr>
        <w:t>。</w:t>
      </w:r>
    </w:p>
    <w:p w14:paraId="0C868095">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6.承包范围：</w:t>
      </w:r>
      <w:r>
        <w:rPr>
          <w:rStyle w:val="313"/>
          <w:rFonts w:hint="eastAsia" w:ascii="Times New Roman" w:hAnsi="Times New Roman" w:eastAsia="宋体"/>
          <w:sz w:val="24"/>
          <w:szCs w:val="24"/>
          <w:u w:val="single"/>
        </w:rPr>
        <w:t>完成采购范围内的所有工作，</w:t>
      </w:r>
      <w:r>
        <w:rPr>
          <w:rStyle w:val="313"/>
          <w:rFonts w:hint="eastAsia" w:ascii="Times New Roman" w:hAnsi="Times New Roman" w:eastAsia="宋体"/>
          <w:sz w:val="24"/>
          <w:szCs w:val="24"/>
          <w:u w:val="single"/>
          <w:lang w:eastAsia="zh-CN"/>
        </w:rPr>
        <w:t>包括但不限于全套方案设计、深化设计、效果图制作、</w:t>
      </w:r>
      <w:r>
        <w:rPr>
          <w:rStyle w:val="313"/>
          <w:rFonts w:hint="eastAsia" w:ascii="Times New Roman" w:hAnsi="Times New Roman" w:eastAsia="宋体"/>
          <w:sz w:val="24"/>
          <w:szCs w:val="24"/>
          <w:u w:val="single"/>
          <w:lang w:val="en-US" w:eastAsia="zh-CN"/>
        </w:rPr>
        <w:t>成品制作、</w:t>
      </w:r>
      <w:r>
        <w:rPr>
          <w:rStyle w:val="313"/>
          <w:rFonts w:hint="eastAsia" w:ascii="Times New Roman" w:hAnsi="Times New Roman" w:eastAsia="宋体"/>
          <w:sz w:val="24"/>
          <w:szCs w:val="24"/>
          <w:u w:val="single"/>
          <w:lang w:eastAsia="zh-CN"/>
        </w:rPr>
        <w:t>采购及施工过程的现场配合等后续设计服务，具体以</w:t>
      </w:r>
      <w:r>
        <w:rPr>
          <w:rStyle w:val="313"/>
          <w:rFonts w:hint="eastAsia" w:eastAsia="宋体"/>
          <w:sz w:val="24"/>
          <w:szCs w:val="24"/>
          <w:u w:val="single"/>
          <w:lang w:val="en-US" w:eastAsia="zh-CN"/>
        </w:rPr>
        <w:t>甲方</w:t>
      </w:r>
      <w:r>
        <w:rPr>
          <w:rStyle w:val="313"/>
          <w:rFonts w:hint="eastAsia" w:ascii="Times New Roman" w:hAnsi="Times New Roman" w:eastAsia="宋体"/>
          <w:sz w:val="24"/>
          <w:szCs w:val="24"/>
          <w:u w:val="single"/>
          <w:lang w:eastAsia="zh-CN"/>
        </w:rPr>
        <w:t>的需求为准。成交后，</w:t>
      </w:r>
      <w:r>
        <w:rPr>
          <w:rStyle w:val="313"/>
          <w:rFonts w:hint="eastAsia" w:eastAsia="宋体"/>
          <w:sz w:val="24"/>
          <w:szCs w:val="24"/>
          <w:u w:val="single"/>
          <w:lang w:val="en-US" w:eastAsia="zh-CN"/>
        </w:rPr>
        <w:t>乙方</w:t>
      </w:r>
      <w:r>
        <w:rPr>
          <w:rStyle w:val="313"/>
          <w:rFonts w:hint="eastAsia" w:ascii="Times New Roman" w:hAnsi="Times New Roman" w:eastAsia="宋体"/>
          <w:sz w:val="24"/>
          <w:szCs w:val="24"/>
          <w:u w:val="single"/>
          <w:lang w:eastAsia="zh-CN"/>
        </w:rPr>
        <w:t>必须无条件接受</w:t>
      </w:r>
      <w:r>
        <w:rPr>
          <w:rStyle w:val="313"/>
          <w:rFonts w:hint="eastAsia" w:eastAsia="宋体"/>
          <w:sz w:val="24"/>
          <w:szCs w:val="24"/>
          <w:u w:val="single"/>
          <w:lang w:val="en-US" w:eastAsia="zh-CN"/>
        </w:rPr>
        <w:t>甲方</w:t>
      </w:r>
      <w:r>
        <w:rPr>
          <w:rStyle w:val="313"/>
          <w:rFonts w:hint="eastAsia" w:ascii="Times New Roman" w:hAnsi="Times New Roman" w:eastAsia="宋体"/>
          <w:sz w:val="24"/>
          <w:szCs w:val="24"/>
          <w:u w:val="single"/>
          <w:lang w:eastAsia="zh-CN"/>
        </w:rPr>
        <w:t>对设计方案修改的要求，直至设计方案得到</w:t>
      </w:r>
      <w:r>
        <w:rPr>
          <w:rStyle w:val="313"/>
          <w:rFonts w:hint="eastAsia" w:eastAsia="宋体"/>
          <w:sz w:val="24"/>
          <w:szCs w:val="24"/>
          <w:u w:val="single"/>
          <w:lang w:val="en-US" w:eastAsia="zh-CN"/>
        </w:rPr>
        <w:t>甲方</w:t>
      </w:r>
      <w:r>
        <w:rPr>
          <w:rStyle w:val="313"/>
          <w:rFonts w:hint="eastAsia" w:ascii="Times New Roman" w:hAnsi="Times New Roman" w:eastAsia="宋体"/>
          <w:sz w:val="24"/>
          <w:szCs w:val="24"/>
          <w:u w:val="single"/>
          <w:lang w:eastAsia="zh-CN"/>
        </w:rPr>
        <w:t>认可。若</w:t>
      </w:r>
      <w:r>
        <w:rPr>
          <w:rStyle w:val="313"/>
          <w:rFonts w:hint="eastAsia" w:eastAsia="宋体"/>
          <w:sz w:val="24"/>
          <w:szCs w:val="24"/>
          <w:u w:val="single"/>
          <w:lang w:val="en-US" w:eastAsia="zh-CN"/>
        </w:rPr>
        <w:t>乙方</w:t>
      </w:r>
      <w:r>
        <w:rPr>
          <w:rStyle w:val="313"/>
          <w:rFonts w:hint="eastAsia" w:ascii="Times New Roman" w:hAnsi="Times New Roman" w:eastAsia="宋体"/>
          <w:sz w:val="24"/>
          <w:szCs w:val="24"/>
          <w:u w:val="single"/>
          <w:lang w:eastAsia="zh-CN"/>
        </w:rPr>
        <w:t>的施工图优化设计无法通过</w:t>
      </w:r>
      <w:r>
        <w:rPr>
          <w:rStyle w:val="313"/>
          <w:rFonts w:hint="eastAsia" w:eastAsia="宋体"/>
          <w:sz w:val="24"/>
          <w:szCs w:val="24"/>
          <w:u w:val="single"/>
          <w:lang w:val="en-US" w:eastAsia="zh-CN"/>
        </w:rPr>
        <w:t>甲方</w:t>
      </w:r>
      <w:r>
        <w:rPr>
          <w:rStyle w:val="313"/>
          <w:rFonts w:hint="eastAsia" w:ascii="Times New Roman" w:hAnsi="Times New Roman" w:eastAsia="宋体"/>
          <w:sz w:val="24"/>
          <w:szCs w:val="24"/>
          <w:u w:val="single"/>
          <w:lang w:eastAsia="zh-CN"/>
        </w:rPr>
        <w:t>认可，</w:t>
      </w:r>
      <w:r>
        <w:rPr>
          <w:rStyle w:val="313"/>
          <w:rFonts w:hint="eastAsia" w:eastAsia="宋体"/>
          <w:sz w:val="24"/>
          <w:szCs w:val="24"/>
          <w:u w:val="single"/>
          <w:lang w:val="en-US" w:eastAsia="zh-CN"/>
        </w:rPr>
        <w:t>甲方</w:t>
      </w:r>
      <w:r>
        <w:rPr>
          <w:rStyle w:val="313"/>
          <w:rFonts w:hint="eastAsia" w:ascii="Times New Roman" w:hAnsi="Times New Roman" w:eastAsia="宋体"/>
          <w:sz w:val="24"/>
          <w:szCs w:val="24"/>
          <w:u w:val="single"/>
          <w:lang w:eastAsia="zh-CN"/>
        </w:rPr>
        <w:t>有权与其解除合同，</w:t>
      </w:r>
      <w:r>
        <w:rPr>
          <w:rStyle w:val="313"/>
          <w:rFonts w:hint="eastAsia" w:eastAsia="宋体"/>
          <w:sz w:val="24"/>
          <w:szCs w:val="24"/>
          <w:u w:val="single"/>
          <w:lang w:val="en-US" w:eastAsia="zh-CN"/>
        </w:rPr>
        <w:t>乙方</w:t>
      </w:r>
      <w:r>
        <w:rPr>
          <w:rStyle w:val="313"/>
          <w:rFonts w:hint="eastAsia" w:ascii="Times New Roman" w:hAnsi="Times New Roman" w:eastAsia="宋体"/>
          <w:sz w:val="24"/>
          <w:szCs w:val="24"/>
          <w:u w:val="single"/>
          <w:lang w:eastAsia="zh-CN"/>
        </w:rPr>
        <w:t>不得提出异议和损失索赔，由此造成的损失由</w:t>
      </w:r>
      <w:r>
        <w:rPr>
          <w:rStyle w:val="313"/>
          <w:rFonts w:hint="eastAsia" w:eastAsia="宋体"/>
          <w:sz w:val="24"/>
          <w:szCs w:val="24"/>
          <w:u w:val="single"/>
          <w:lang w:val="en-US" w:eastAsia="zh-CN"/>
        </w:rPr>
        <w:t>乙方</w:t>
      </w:r>
      <w:r>
        <w:rPr>
          <w:rStyle w:val="313"/>
          <w:rFonts w:hint="eastAsia" w:ascii="Times New Roman" w:hAnsi="Times New Roman" w:eastAsia="宋体"/>
          <w:sz w:val="24"/>
          <w:szCs w:val="24"/>
          <w:u w:val="single"/>
          <w:lang w:eastAsia="zh-CN"/>
        </w:rPr>
        <w:t>自行承担。</w:t>
      </w:r>
      <w:r>
        <w:rPr>
          <w:rStyle w:val="313"/>
          <w:rFonts w:hint="eastAsia" w:ascii="Times New Roman" w:hAnsi="Times New Roman" w:eastAsia="宋体"/>
          <w:sz w:val="24"/>
          <w:szCs w:val="24"/>
          <w:u w:val="single"/>
          <w:lang w:val="en-US" w:eastAsia="zh-CN"/>
        </w:rPr>
        <w:t>项目</w:t>
      </w:r>
      <w:r>
        <w:rPr>
          <w:rStyle w:val="313"/>
          <w:rFonts w:hint="eastAsia" w:ascii="Times New Roman" w:hAnsi="Times New Roman" w:eastAsia="宋体"/>
          <w:sz w:val="24"/>
          <w:szCs w:val="24"/>
          <w:u w:val="single"/>
        </w:rPr>
        <w:t>施工时，</w:t>
      </w:r>
      <w:r>
        <w:rPr>
          <w:rStyle w:val="313"/>
          <w:rFonts w:hint="eastAsia" w:eastAsia="宋体"/>
          <w:sz w:val="24"/>
          <w:szCs w:val="24"/>
          <w:u w:val="single"/>
          <w:lang w:val="en-US" w:eastAsia="zh-CN"/>
        </w:rPr>
        <w:t>乙方</w:t>
      </w:r>
      <w:r>
        <w:rPr>
          <w:rStyle w:val="313"/>
          <w:rFonts w:hint="eastAsia" w:ascii="Times New Roman" w:hAnsi="Times New Roman" w:eastAsia="宋体"/>
          <w:sz w:val="24"/>
          <w:szCs w:val="24"/>
          <w:u w:val="single"/>
        </w:rPr>
        <w:t>必须派驻现场设计代表，协助解决施工与设计问题，包括修改、完善设计或局部变更设计</w:t>
      </w:r>
      <w:r>
        <w:rPr>
          <w:rStyle w:val="313"/>
          <w:rFonts w:hint="eastAsia" w:ascii="Times New Roman" w:hAnsi="Times New Roman" w:eastAsia="宋体"/>
          <w:sz w:val="24"/>
          <w:szCs w:val="24"/>
          <w:u w:val="single"/>
          <w:lang w:eastAsia="zh-CN"/>
        </w:rPr>
        <w:t>，</w:t>
      </w:r>
      <w:r>
        <w:rPr>
          <w:rStyle w:val="313"/>
          <w:rFonts w:hint="eastAsia" w:ascii="Times New Roman" w:hAnsi="Times New Roman" w:eastAsia="宋体"/>
          <w:sz w:val="24"/>
          <w:szCs w:val="24"/>
          <w:u w:val="single"/>
        </w:rPr>
        <w:t>同时，按规定参加</w:t>
      </w:r>
      <w:r>
        <w:rPr>
          <w:rStyle w:val="313"/>
          <w:rFonts w:hint="eastAsia" w:ascii="Times New Roman" w:hAnsi="Times New Roman" w:eastAsia="宋体"/>
          <w:sz w:val="24"/>
          <w:szCs w:val="24"/>
          <w:u w:val="single"/>
          <w:lang w:val="en-US" w:eastAsia="zh-CN"/>
        </w:rPr>
        <w:t>项目</w:t>
      </w:r>
      <w:r>
        <w:rPr>
          <w:rStyle w:val="313"/>
          <w:rFonts w:hint="eastAsia" w:ascii="Times New Roman" w:hAnsi="Times New Roman" w:eastAsia="宋体"/>
          <w:sz w:val="24"/>
          <w:szCs w:val="24"/>
          <w:u w:val="single"/>
        </w:rPr>
        <w:t>质量及竣工验收工作。</w:t>
      </w:r>
    </w:p>
    <w:p w14:paraId="28BF65D9">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kern w:val="0"/>
          <w:sz w:val="24"/>
          <w:szCs w:val="24"/>
        </w:rPr>
      </w:pPr>
      <w:r>
        <w:rPr>
          <w:rFonts w:hint="eastAsia" w:ascii="Times New Roman" w:hAnsi="Times New Roman" w:eastAsia="宋体" w:cs="宋体"/>
          <w:b/>
          <w:kern w:val="0"/>
          <w:sz w:val="24"/>
          <w:szCs w:val="24"/>
        </w:rPr>
        <w:t>二、</w:t>
      </w:r>
      <w:r>
        <w:rPr>
          <w:rFonts w:hint="eastAsia" w:cs="宋体"/>
          <w:b/>
          <w:kern w:val="0"/>
          <w:sz w:val="24"/>
          <w:szCs w:val="24"/>
          <w:lang w:val="en-US" w:eastAsia="zh-CN"/>
        </w:rPr>
        <w:t>服务</w:t>
      </w:r>
      <w:r>
        <w:rPr>
          <w:rFonts w:hint="eastAsia" w:ascii="Times New Roman" w:hAnsi="Times New Roman" w:eastAsia="宋体" w:cs="宋体"/>
          <w:b/>
          <w:kern w:val="0"/>
          <w:sz w:val="24"/>
          <w:szCs w:val="24"/>
        </w:rPr>
        <w:t>期限</w:t>
      </w:r>
    </w:p>
    <w:p w14:paraId="2C9D7290">
      <w:pPr>
        <w:keepNext/>
        <w:keepLines/>
        <w:pageBreakBefore w:val="0"/>
        <w:kinsoku/>
        <w:wordWrap/>
        <w:overflowPunct/>
        <w:topLinePunct w:val="0"/>
        <w:autoSpaceDE/>
        <w:autoSpaceDN/>
        <w:bidi w:val="0"/>
        <w:adjustRightInd/>
        <w:snapToGrid/>
        <w:spacing w:line="360" w:lineRule="auto"/>
        <w:ind w:firstLine="480" w:firstLineChars="200"/>
        <w:textAlignment w:val="baseline"/>
        <w:outlineLvl w:val="3"/>
        <w:rPr>
          <w:rFonts w:hint="eastAsia" w:ascii="Times New Roman" w:hAnsi="Times New Roman" w:eastAsia="宋体" w:cs="宋体"/>
          <w:bCs/>
          <w:sz w:val="24"/>
          <w:szCs w:val="24"/>
          <w:highlight w:val="none"/>
        </w:rPr>
      </w:pPr>
      <w:r>
        <w:rPr>
          <w:rFonts w:hint="eastAsia" w:ascii="Times New Roman" w:hAnsi="Times New Roman" w:eastAsia="宋体" w:cs="宋体"/>
          <w:bCs/>
          <w:sz w:val="24"/>
          <w:szCs w:val="24"/>
          <w:highlight w:val="none"/>
          <w:lang w:val="en-US" w:eastAsia="zh-CN"/>
        </w:rPr>
        <w:t>2天内提交整套设计方案</w:t>
      </w:r>
      <w:r>
        <w:rPr>
          <w:rFonts w:hint="eastAsia" w:ascii="Times New Roman" w:hAnsi="Times New Roman" w:eastAsia="宋体" w:cs="宋体"/>
          <w:bCs/>
          <w:sz w:val="24"/>
          <w:szCs w:val="24"/>
          <w:highlight w:val="none"/>
        </w:rPr>
        <w:t>，</w:t>
      </w:r>
      <w:r>
        <w:rPr>
          <w:rFonts w:hint="eastAsia" w:ascii="Times New Roman" w:hAnsi="Times New Roman" w:eastAsia="宋体" w:cs="宋体"/>
          <w:bCs/>
          <w:sz w:val="24"/>
          <w:szCs w:val="24"/>
          <w:highlight w:val="none"/>
          <w:lang w:eastAsia="zh-CN"/>
        </w:rPr>
        <w:t>设计方案通过采购人确认后</w:t>
      </w:r>
      <w:r>
        <w:rPr>
          <w:rFonts w:hint="eastAsia" w:ascii="Times New Roman" w:hAnsi="Times New Roman" w:eastAsia="宋体" w:cs="宋体"/>
          <w:bCs/>
          <w:sz w:val="24"/>
          <w:szCs w:val="24"/>
          <w:highlight w:val="none"/>
          <w:lang w:val="en-US" w:eastAsia="zh-CN"/>
        </w:rPr>
        <w:t>7</w:t>
      </w:r>
      <w:r>
        <w:rPr>
          <w:rFonts w:hint="eastAsia" w:ascii="Times New Roman" w:hAnsi="Times New Roman" w:eastAsia="宋体" w:cs="宋体"/>
          <w:bCs/>
          <w:sz w:val="24"/>
          <w:szCs w:val="24"/>
          <w:highlight w:val="none"/>
          <w:lang w:eastAsia="zh-CN"/>
        </w:rPr>
        <w:t>天内完成项目</w:t>
      </w:r>
      <w:r>
        <w:rPr>
          <w:rFonts w:hint="eastAsia" w:ascii="Times New Roman" w:hAnsi="Times New Roman" w:eastAsia="宋体" w:cs="宋体"/>
          <w:bCs/>
          <w:sz w:val="24"/>
          <w:szCs w:val="24"/>
          <w:highlight w:val="none"/>
          <w:lang w:val="en-US" w:eastAsia="zh-CN"/>
        </w:rPr>
        <w:t>成品制作</w:t>
      </w:r>
      <w:r>
        <w:rPr>
          <w:rFonts w:hint="eastAsia" w:ascii="Times New Roman" w:hAnsi="Times New Roman" w:eastAsia="宋体" w:cs="宋体"/>
          <w:bCs/>
          <w:sz w:val="24"/>
          <w:szCs w:val="24"/>
          <w:highlight w:val="none"/>
          <w:lang w:eastAsia="zh-CN"/>
        </w:rPr>
        <w:t>并通过验收</w:t>
      </w:r>
      <w:r>
        <w:rPr>
          <w:rFonts w:hint="eastAsia" w:ascii="Times New Roman" w:hAnsi="Times New Roman" w:eastAsia="宋体" w:cs="宋体"/>
          <w:bCs/>
          <w:sz w:val="24"/>
          <w:szCs w:val="24"/>
          <w:highlight w:val="none"/>
        </w:rPr>
        <w:t>。</w:t>
      </w:r>
    </w:p>
    <w:p w14:paraId="33E7FE1C">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sz w:val="24"/>
          <w:szCs w:val="24"/>
        </w:rPr>
      </w:pPr>
      <w:r>
        <w:rPr>
          <w:rFonts w:hint="eastAsia" w:ascii="Times New Roman" w:hAnsi="Times New Roman" w:eastAsia="宋体" w:cs="宋体"/>
          <w:b/>
          <w:sz w:val="24"/>
          <w:szCs w:val="24"/>
        </w:rPr>
        <w:t>三、质量标准</w:t>
      </w:r>
    </w:p>
    <w:p w14:paraId="22E7727B">
      <w:pPr>
        <w:pageBreakBefore w:val="0"/>
        <w:kinsoku/>
        <w:wordWrap/>
        <w:overflowPunct/>
        <w:topLinePunct w:val="0"/>
        <w:autoSpaceDE/>
        <w:autoSpaceDN/>
        <w:bidi w:val="0"/>
        <w:adjustRightInd/>
        <w:snapToGrid/>
        <w:spacing w:line="360" w:lineRule="auto"/>
        <w:ind w:firstLine="480" w:firstLineChars="200"/>
        <w:contextualSpacing/>
        <w:outlineLvl w:val="1"/>
        <w:rPr>
          <w:rFonts w:hint="eastAsia" w:ascii="Times New Roman" w:hAnsi="Times New Roman" w:eastAsia="宋体" w:cs="宋体"/>
          <w:sz w:val="24"/>
          <w:szCs w:val="24"/>
        </w:rPr>
      </w:pPr>
      <w:r>
        <w:rPr>
          <w:rFonts w:hint="eastAsia" w:ascii="Times New Roman" w:hAnsi="Times New Roman" w:eastAsia="宋体" w:cs="宋体"/>
          <w:sz w:val="24"/>
          <w:szCs w:val="24"/>
        </w:rPr>
        <w:t>3.1设计质量要求：按国家、省、市有关行业主管部门制定的设计标准、规范、规程、规定，满足</w:t>
      </w:r>
      <w:r>
        <w:rPr>
          <w:rFonts w:hint="eastAsia" w:eastAsia="宋体" w:cs="宋体"/>
          <w:sz w:val="24"/>
          <w:szCs w:val="24"/>
          <w:lang w:val="en-US" w:eastAsia="zh-CN"/>
        </w:rPr>
        <w:t>甲方</w:t>
      </w:r>
      <w:r>
        <w:rPr>
          <w:rFonts w:hint="eastAsia" w:ascii="Times New Roman" w:hAnsi="Times New Roman" w:eastAsia="宋体" w:cs="宋体"/>
          <w:sz w:val="24"/>
          <w:szCs w:val="24"/>
        </w:rPr>
        <w:t>实际需求。</w:t>
      </w:r>
    </w:p>
    <w:p w14:paraId="777C568F">
      <w:pPr>
        <w:pageBreakBefore w:val="0"/>
        <w:kinsoku/>
        <w:wordWrap/>
        <w:overflowPunct/>
        <w:topLinePunct w:val="0"/>
        <w:autoSpaceDE/>
        <w:autoSpaceDN/>
        <w:bidi w:val="0"/>
        <w:adjustRightInd/>
        <w:snapToGrid/>
        <w:spacing w:line="360" w:lineRule="auto"/>
        <w:ind w:firstLine="480" w:firstLineChars="200"/>
        <w:contextualSpacing/>
        <w:outlineLvl w:val="1"/>
        <w:rPr>
          <w:rFonts w:hint="eastAsia" w:ascii="Times New Roman" w:hAnsi="Times New Roman" w:eastAsia="宋体" w:cs="宋体"/>
          <w:sz w:val="24"/>
          <w:szCs w:val="24"/>
        </w:rPr>
      </w:pPr>
      <w:r>
        <w:rPr>
          <w:rFonts w:hint="eastAsia" w:ascii="Times New Roman" w:hAnsi="Times New Roman" w:eastAsia="宋体" w:cs="宋体"/>
          <w:sz w:val="24"/>
          <w:szCs w:val="24"/>
        </w:rPr>
        <w:t>3.2</w:t>
      </w:r>
      <w:r>
        <w:rPr>
          <w:rFonts w:hint="eastAsia" w:ascii="Times New Roman" w:hAnsi="Times New Roman" w:eastAsia="宋体" w:cs="宋体"/>
          <w:sz w:val="24"/>
          <w:szCs w:val="24"/>
          <w:lang w:val="en-US" w:eastAsia="zh-CN"/>
        </w:rPr>
        <w:t>设计成果：提供满足</w:t>
      </w:r>
      <w:r>
        <w:rPr>
          <w:rFonts w:hint="eastAsia" w:eastAsia="宋体" w:cs="宋体"/>
          <w:sz w:val="24"/>
          <w:szCs w:val="24"/>
          <w:lang w:val="en-US" w:eastAsia="zh-CN"/>
        </w:rPr>
        <w:t>甲方</w:t>
      </w:r>
      <w:r>
        <w:rPr>
          <w:rFonts w:hint="eastAsia" w:ascii="Times New Roman" w:hAnsi="Times New Roman" w:eastAsia="宋体" w:cs="宋体"/>
          <w:sz w:val="24"/>
          <w:szCs w:val="24"/>
          <w:lang w:val="en-US" w:eastAsia="zh-CN"/>
        </w:rPr>
        <w:t>要求的整套设计方案文本2套纸质版，以及相应的电子稿材料1份。</w:t>
      </w:r>
    </w:p>
    <w:p w14:paraId="0CA23737">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highlight w:val="none"/>
        </w:rPr>
      </w:pPr>
      <w:r>
        <w:rPr>
          <w:rFonts w:hint="eastAsia" w:ascii="Times New Roman" w:hAnsi="Times New Roman" w:eastAsia="宋体" w:cs="宋体"/>
          <w:b/>
          <w:kern w:val="0"/>
          <w:sz w:val="24"/>
          <w:szCs w:val="24"/>
          <w:highlight w:val="none"/>
        </w:rPr>
        <w:t>四、</w:t>
      </w:r>
      <w:r>
        <w:rPr>
          <w:rFonts w:hint="eastAsia" w:eastAsia="宋体" w:cs="宋体"/>
          <w:b/>
          <w:kern w:val="0"/>
          <w:sz w:val="24"/>
          <w:szCs w:val="24"/>
          <w:highlight w:val="none"/>
          <w:lang w:val="en-US" w:eastAsia="zh-CN"/>
        </w:rPr>
        <w:t>质保期</w:t>
      </w:r>
      <w:r>
        <w:rPr>
          <w:rFonts w:hint="eastAsia" w:ascii="Times New Roman" w:hAnsi="Times New Roman" w:eastAsia="宋体" w:cs="宋体"/>
          <w:b/>
          <w:kern w:val="0"/>
          <w:sz w:val="24"/>
          <w:szCs w:val="24"/>
          <w:highlight w:val="none"/>
        </w:rPr>
        <w:tab/>
      </w:r>
    </w:p>
    <w:p w14:paraId="76019F8C">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sz w:val="24"/>
          <w:szCs w:val="24"/>
          <w:highlight w:val="none"/>
        </w:rPr>
      </w:pPr>
      <w:r>
        <w:rPr>
          <w:rFonts w:hint="eastAsia" w:ascii="Times New Roman" w:hAnsi="Times New Roman" w:eastAsia="宋体" w:cs="宋体"/>
          <w:sz w:val="24"/>
          <w:szCs w:val="24"/>
          <w:highlight w:val="none"/>
          <w:lang w:val="zh-CN"/>
        </w:rPr>
        <w:t>本项目产品质保期为验收合格之日起计2年（24个月）</w:t>
      </w:r>
      <w:r>
        <w:rPr>
          <w:rFonts w:hint="eastAsia" w:eastAsia="宋体" w:cs="宋体"/>
          <w:sz w:val="24"/>
          <w:szCs w:val="24"/>
          <w:highlight w:val="none"/>
          <w:lang w:val="zh-CN"/>
        </w:rPr>
        <w:t>。</w:t>
      </w:r>
    </w:p>
    <w:p w14:paraId="6ACE3F16">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highlight w:val="none"/>
        </w:rPr>
      </w:pPr>
      <w:r>
        <w:rPr>
          <w:rFonts w:hint="eastAsia" w:ascii="Times New Roman" w:hAnsi="Times New Roman" w:eastAsia="宋体" w:cs="宋体"/>
          <w:b/>
          <w:kern w:val="0"/>
          <w:sz w:val="24"/>
          <w:szCs w:val="24"/>
          <w:highlight w:val="none"/>
        </w:rPr>
        <w:t>五、合同价格与支付</w:t>
      </w:r>
    </w:p>
    <w:p w14:paraId="075E109F">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highlight w:val="none"/>
        </w:rPr>
      </w:pPr>
      <w:r>
        <w:rPr>
          <w:rFonts w:hint="eastAsia" w:ascii="Times New Roman" w:hAnsi="Times New Roman" w:eastAsia="宋体" w:cs="宋体"/>
          <w:sz w:val="24"/>
          <w:szCs w:val="24"/>
          <w:highlight w:val="none"/>
        </w:rPr>
        <w:t>5.1本项目</w:t>
      </w:r>
      <w:r>
        <w:rPr>
          <w:rFonts w:hint="eastAsia" w:eastAsia="宋体" w:cs="宋体"/>
          <w:sz w:val="24"/>
          <w:szCs w:val="24"/>
          <w:highlight w:val="none"/>
          <w:lang w:val="en-US" w:eastAsia="zh-CN"/>
        </w:rPr>
        <w:t>签约合同</w:t>
      </w:r>
      <w:r>
        <w:rPr>
          <w:rFonts w:hint="eastAsia" w:ascii="Times New Roman" w:hAnsi="Times New Roman" w:eastAsia="宋体" w:cs="宋体"/>
          <w:sz w:val="24"/>
          <w:szCs w:val="24"/>
          <w:highlight w:val="none"/>
        </w:rPr>
        <w:t>价为</w:t>
      </w:r>
      <w:r>
        <w:rPr>
          <w:rFonts w:hint="eastAsia" w:ascii="Times New Roman" w:hAnsi="Times New Roman" w:eastAsia="宋体" w:cs="宋体"/>
          <w:sz w:val="24"/>
          <w:szCs w:val="24"/>
          <w:highlight w:val="none"/>
          <w:u w:val="single"/>
        </w:rPr>
        <w:t>人民币（大写）                   （¥       元）</w:t>
      </w:r>
      <w:r>
        <w:rPr>
          <w:rFonts w:hint="eastAsia" w:ascii="Times New Roman" w:hAnsi="Times New Roman" w:eastAsia="宋体" w:cs="宋体"/>
          <w:sz w:val="24"/>
          <w:szCs w:val="24"/>
          <w:highlight w:val="none"/>
        </w:rPr>
        <w:t>，</w:t>
      </w:r>
      <w:r>
        <w:rPr>
          <w:rFonts w:hint="eastAsia" w:ascii="Times New Roman" w:hAnsi="Times New Roman" w:eastAsia="宋体"/>
          <w:sz w:val="24"/>
          <w:szCs w:val="24"/>
          <w:highlight w:val="none"/>
        </w:rPr>
        <w:t>包含完成合同范围</w:t>
      </w:r>
      <w:r>
        <w:rPr>
          <w:rFonts w:hint="eastAsia" w:eastAsia="宋体"/>
          <w:sz w:val="24"/>
          <w:szCs w:val="24"/>
          <w:highlight w:val="none"/>
          <w:lang w:val="en-US" w:eastAsia="zh-CN"/>
        </w:rPr>
        <w:t>内</w:t>
      </w:r>
      <w:r>
        <w:rPr>
          <w:rFonts w:hint="eastAsia" w:ascii="Times New Roman" w:hAnsi="Times New Roman" w:eastAsia="宋体"/>
          <w:sz w:val="24"/>
          <w:szCs w:val="24"/>
          <w:highlight w:val="none"/>
        </w:rPr>
        <w:t>的全部工作内容所发生的全部费用，包括设计费、</w:t>
      </w:r>
      <w:r>
        <w:rPr>
          <w:rFonts w:hint="eastAsia" w:ascii="Times New Roman" w:hAnsi="Times New Roman" w:eastAsia="宋体"/>
          <w:sz w:val="24"/>
          <w:szCs w:val="24"/>
          <w:highlight w:val="none"/>
          <w:lang w:val="en-US" w:eastAsia="zh-CN"/>
        </w:rPr>
        <w:t>设备采购费</w:t>
      </w:r>
      <w:r>
        <w:rPr>
          <w:rFonts w:hint="eastAsia"/>
          <w:sz w:val="24"/>
          <w:szCs w:val="24"/>
          <w:highlight w:val="none"/>
          <w:lang w:val="en-US" w:eastAsia="zh-CN"/>
        </w:rPr>
        <w:t>、</w:t>
      </w:r>
      <w:r>
        <w:rPr>
          <w:rFonts w:hint="eastAsia" w:ascii="Times New Roman" w:hAnsi="Times New Roman" w:eastAsia="宋体"/>
          <w:sz w:val="24"/>
          <w:szCs w:val="24"/>
          <w:highlight w:val="none"/>
          <w:lang w:val="en-US" w:eastAsia="zh-CN"/>
        </w:rPr>
        <w:t>成品制作</w:t>
      </w:r>
      <w:r>
        <w:rPr>
          <w:rFonts w:hint="eastAsia" w:ascii="Times New Roman" w:hAnsi="Times New Roman" w:eastAsia="宋体"/>
          <w:sz w:val="24"/>
          <w:szCs w:val="24"/>
          <w:highlight w:val="none"/>
        </w:rPr>
        <w:t>费</w:t>
      </w:r>
      <w:r>
        <w:rPr>
          <w:rFonts w:hint="eastAsia" w:ascii="Times New Roman" w:hAnsi="Times New Roman" w:eastAsia="宋体"/>
          <w:sz w:val="24"/>
          <w:szCs w:val="24"/>
          <w:highlight w:val="none"/>
          <w:lang w:eastAsia="zh-CN"/>
        </w:rPr>
        <w:t>、</w:t>
      </w:r>
      <w:r>
        <w:rPr>
          <w:rFonts w:hint="eastAsia" w:ascii="Times New Roman" w:hAnsi="Times New Roman" w:eastAsia="宋体"/>
          <w:sz w:val="24"/>
          <w:szCs w:val="24"/>
          <w:highlight w:val="none"/>
          <w:lang w:val="en-US" w:eastAsia="zh-CN"/>
        </w:rPr>
        <w:t>资料费、劳务、企业利润、税金等</w:t>
      </w:r>
      <w:r>
        <w:rPr>
          <w:rFonts w:hint="eastAsia" w:ascii="Times New Roman" w:hAnsi="Times New Roman" w:eastAsia="宋体"/>
          <w:sz w:val="24"/>
          <w:szCs w:val="24"/>
          <w:highlight w:val="none"/>
        </w:rPr>
        <w:t>及其他辅助工作的所有相关费用，即招标物交付使用前的所有费用以及免保期内的服务费用等。同时，报价也应包含合同履行过程中可能发生的一切风险。</w:t>
      </w:r>
    </w:p>
    <w:p w14:paraId="52ED4D0B">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sz w:val="24"/>
          <w:szCs w:val="24"/>
          <w:highlight w:val="none"/>
        </w:rPr>
      </w:pPr>
      <w:r>
        <w:rPr>
          <w:rFonts w:hint="eastAsia" w:ascii="Times New Roman" w:hAnsi="Times New Roman" w:eastAsia="宋体" w:cs="宋体"/>
          <w:sz w:val="24"/>
          <w:szCs w:val="24"/>
          <w:highlight w:val="none"/>
        </w:rPr>
        <w:t>5.2付款方式：</w:t>
      </w:r>
    </w:p>
    <w:p w14:paraId="583E6F64">
      <w:pPr>
        <w:pageBreakBefore w:val="0"/>
        <w:kinsoku/>
        <w:wordWrap/>
        <w:overflowPunct/>
        <w:topLinePunct w:val="0"/>
        <w:autoSpaceDE/>
        <w:autoSpaceDN/>
        <w:bidi w:val="0"/>
        <w:adjustRightInd/>
        <w:snapToGrid/>
        <w:spacing w:line="360" w:lineRule="auto"/>
        <w:ind w:firstLine="480" w:firstLineChars="200"/>
        <w:contextualSpacing/>
        <w:outlineLvl w:val="1"/>
        <w:rPr>
          <w:rFonts w:hint="eastAsia" w:ascii="Times New Roman" w:hAnsi="Times New Roman" w:eastAsia="宋体" w:cs="宋体"/>
          <w:sz w:val="24"/>
          <w:szCs w:val="24"/>
          <w:highlight w:val="none"/>
        </w:rPr>
      </w:pPr>
      <w:r>
        <w:rPr>
          <w:rFonts w:hint="eastAsia"/>
          <w:sz w:val="24"/>
          <w:szCs w:val="24"/>
          <w:highlight w:val="none"/>
        </w:rPr>
        <w:t>待</w:t>
      </w:r>
      <w:r>
        <w:rPr>
          <w:rFonts w:hint="eastAsia"/>
          <w:sz w:val="24"/>
          <w:szCs w:val="24"/>
          <w:highlight w:val="none"/>
          <w:lang w:val="en-US" w:eastAsia="zh-CN"/>
        </w:rPr>
        <w:t>甲方</w:t>
      </w:r>
      <w:r>
        <w:rPr>
          <w:rFonts w:hint="eastAsia"/>
          <w:sz w:val="24"/>
          <w:szCs w:val="24"/>
          <w:highlight w:val="none"/>
        </w:rPr>
        <w:t>整体项目验收合格后，支付合同价的</w:t>
      </w:r>
      <w:r>
        <w:rPr>
          <w:rFonts w:hint="eastAsia"/>
          <w:sz w:val="24"/>
          <w:szCs w:val="24"/>
          <w:highlight w:val="none"/>
          <w:lang w:val="en-US" w:eastAsia="zh-CN"/>
        </w:rPr>
        <w:t>95</w:t>
      </w:r>
      <w:r>
        <w:rPr>
          <w:rFonts w:hint="eastAsia"/>
          <w:sz w:val="24"/>
          <w:szCs w:val="24"/>
          <w:highlight w:val="none"/>
        </w:rPr>
        <w:t>%</w:t>
      </w:r>
      <w:r>
        <w:rPr>
          <w:rFonts w:hint="eastAsia"/>
          <w:sz w:val="24"/>
          <w:szCs w:val="24"/>
          <w:highlight w:val="none"/>
          <w:lang w:eastAsia="zh-CN"/>
        </w:rPr>
        <w:t>，</w:t>
      </w:r>
      <w:r>
        <w:rPr>
          <w:sz w:val="24"/>
          <w:szCs w:val="24"/>
          <w:highlight w:val="none"/>
        </w:rPr>
        <w:t>质量保修期内如无质量缺陷或虽有轻微质量缺陷但已按相关规定处理完善的</w:t>
      </w:r>
      <w:r>
        <w:rPr>
          <w:rFonts w:hint="eastAsia"/>
          <w:sz w:val="24"/>
          <w:szCs w:val="24"/>
          <w:highlight w:val="none"/>
          <w:lang w:eastAsia="zh-CN"/>
        </w:rPr>
        <w:t>，</w:t>
      </w:r>
      <w:r>
        <w:rPr>
          <w:rFonts w:hint="eastAsia"/>
          <w:sz w:val="24"/>
          <w:szCs w:val="24"/>
          <w:highlight w:val="none"/>
        </w:rPr>
        <w:t>余款</w:t>
      </w:r>
      <w:r>
        <w:rPr>
          <w:rFonts w:hint="eastAsia"/>
          <w:sz w:val="24"/>
          <w:szCs w:val="24"/>
          <w:highlight w:val="none"/>
          <w:lang w:val="en-US" w:eastAsia="zh-CN"/>
        </w:rPr>
        <w:t>在</w:t>
      </w:r>
      <w:r>
        <w:rPr>
          <w:rFonts w:hint="eastAsia"/>
          <w:sz w:val="24"/>
          <w:szCs w:val="24"/>
          <w:highlight w:val="none"/>
        </w:rPr>
        <w:t>质保期满后</w:t>
      </w:r>
      <w:r>
        <w:rPr>
          <w:rFonts w:hint="eastAsia"/>
          <w:sz w:val="24"/>
          <w:szCs w:val="24"/>
          <w:highlight w:val="none"/>
          <w:lang w:val="en-US" w:eastAsia="zh-CN"/>
        </w:rPr>
        <w:t>30个工作日内扣除违约金（如有）后一次性</w:t>
      </w:r>
      <w:r>
        <w:rPr>
          <w:rFonts w:hint="eastAsia"/>
          <w:sz w:val="24"/>
          <w:szCs w:val="24"/>
          <w:highlight w:val="none"/>
        </w:rPr>
        <w:t>付清（无息）</w:t>
      </w:r>
      <w:r>
        <w:rPr>
          <w:rFonts w:hint="eastAsia"/>
          <w:sz w:val="24"/>
          <w:szCs w:val="24"/>
          <w:highlight w:val="none"/>
          <w:lang w:eastAsia="zh-CN"/>
        </w:rPr>
        <w:t>。</w:t>
      </w:r>
    </w:p>
    <w:p w14:paraId="31B92EF2">
      <w:pPr>
        <w:pageBreakBefore w:val="0"/>
        <w:kinsoku/>
        <w:wordWrap/>
        <w:overflowPunct/>
        <w:topLinePunct w:val="0"/>
        <w:autoSpaceDE/>
        <w:autoSpaceDN/>
        <w:bidi w:val="0"/>
        <w:adjustRightInd/>
        <w:snapToGrid/>
        <w:spacing w:line="360" w:lineRule="auto"/>
        <w:ind w:firstLine="480" w:firstLineChars="200"/>
        <w:contextualSpacing/>
        <w:outlineLvl w:val="1"/>
        <w:rPr>
          <w:rFonts w:ascii="Times New Roman" w:hAnsi="Times New Roman" w:eastAsia="宋体" w:cs="宋体"/>
          <w:sz w:val="24"/>
          <w:szCs w:val="24"/>
        </w:rPr>
      </w:pPr>
      <w:r>
        <w:rPr>
          <w:rFonts w:hint="eastAsia" w:eastAsia="宋体" w:cs="宋体"/>
          <w:bCs/>
          <w:sz w:val="24"/>
          <w:szCs w:val="24"/>
          <w:highlight w:val="none"/>
          <w:lang w:val="en-US" w:eastAsia="zh-CN"/>
        </w:rPr>
        <w:t>乙方</w:t>
      </w:r>
      <w:r>
        <w:rPr>
          <w:rFonts w:hint="eastAsia" w:ascii="Times New Roman" w:hAnsi="Times New Roman" w:eastAsia="宋体" w:cs="宋体"/>
          <w:bCs/>
          <w:sz w:val="24"/>
          <w:szCs w:val="24"/>
          <w:highlight w:val="none"/>
        </w:rPr>
        <w:t>申请付款的程序应符合</w:t>
      </w:r>
      <w:r>
        <w:rPr>
          <w:rFonts w:hint="eastAsia" w:eastAsia="宋体" w:cs="宋体"/>
          <w:bCs/>
          <w:sz w:val="24"/>
          <w:szCs w:val="24"/>
          <w:highlight w:val="none"/>
          <w:lang w:val="en-US" w:eastAsia="zh-CN"/>
        </w:rPr>
        <w:t>甲方</w:t>
      </w:r>
      <w:r>
        <w:rPr>
          <w:rFonts w:hint="eastAsia" w:ascii="Times New Roman" w:hAnsi="Times New Roman" w:eastAsia="宋体" w:cs="宋体"/>
          <w:bCs/>
          <w:sz w:val="24"/>
          <w:szCs w:val="24"/>
          <w:highlight w:val="none"/>
        </w:rPr>
        <w:t>的财</w:t>
      </w:r>
      <w:r>
        <w:rPr>
          <w:rFonts w:hint="eastAsia" w:ascii="Times New Roman" w:hAnsi="Times New Roman" w:eastAsia="宋体" w:cs="宋体"/>
          <w:bCs/>
          <w:sz w:val="24"/>
          <w:szCs w:val="24"/>
        </w:rPr>
        <w:t>务规定，并出具相应金额的正式发票。</w:t>
      </w:r>
    </w:p>
    <w:p w14:paraId="296AEAF1">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bCs/>
          <w:kern w:val="0"/>
          <w:sz w:val="24"/>
          <w:szCs w:val="24"/>
        </w:rPr>
      </w:pPr>
      <w:r>
        <w:rPr>
          <w:rFonts w:hint="eastAsia" w:ascii="Times New Roman" w:hAnsi="Times New Roman" w:eastAsia="宋体" w:cs="宋体"/>
          <w:b/>
          <w:kern w:val="0"/>
          <w:sz w:val="24"/>
          <w:szCs w:val="24"/>
        </w:rPr>
        <w:t>六、承诺</w:t>
      </w:r>
    </w:p>
    <w:p w14:paraId="4D7013CD">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6.1</w:t>
      </w:r>
      <w:r>
        <w:rPr>
          <w:rFonts w:hint="eastAsia" w:eastAsia="宋体" w:cs="宋体"/>
          <w:bCs/>
          <w:sz w:val="24"/>
          <w:szCs w:val="24"/>
          <w:lang w:val="en-US" w:eastAsia="zh-CN"/>
        </w:rPr>
        <w:t>甲方</w:t>
      </w:r>
      <w:r>
        <w:rPr>
          <w:rFonts w:hint="eastAsia" w:ascii="Times New Roman" w:hAnsi="Times New Roman" w:eastAsia="宋体" w:cs="宋体"/>
          <w:bCs/>
          <w:sz w:val="24"/>
          <w:szCs w:val="24"/>
        </w:rPr>
        <w:t>承诺按照合同约定的期限和方式支付合同价款。</w:t>
      </w:r>
    </w:p>
    <w:p w14:paraId="6AE4A438">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6.2</w:t>
      </w:r>
      <w:r>
        <w:rPr>
          <w:rFonts w:hint="eastAsia" w:eastAsia="宋体" w:cs="宋体"/>
          <w:bCs/>
          <w:sz w:val="24"/>
          <w:szCs w:val="24"/>
          <w:lang w:val="en-US" w:eastAsia="zh-CN"/>
        </w:rPr>
        <w:t>乙方</w:t>
      </w:r>
      <w:r>
        <w:rPr>
          <w:rFonts w:hint="eastAsia" w:ascii="Times New Roman" w:hAnsi="Times New Roman" w:eastAsia="宋体" w:cs="宋体"/>
          <w:bCs/>
          <w:sz w:val="24"/>
          <w:szCs w:val="24"/>
        </w:rPr>
        <w:t>承诺按照法律规定及合同约定组织完成方案设计、施工图设计、</w:t>
      </w:r>
      <w:r>
        <w:rPr>
          <w:rFonts w:hint="eastAsia" w:eastAsia="宋体" w:cs="宋体"/>
          <w:bCs/>
          <w:sz w:val="24"/>
          <w:szCs w:val="24"/>
          <w:lang w:val="en-US" w:eastAsia="zh-CN"/>
        </w:rPr>
        <w:t>成品制作</w:t>
      </w:r>
      <w:r>
        <w:rPr>
          <w:rFonts w:hint="eastAsia" w:ascii="Times New Roman" w:hAnsi="Times New Roman" w:eastAsia="宋体" w:cs="宋体"/>
          <w:bCs/>
          <w:sz w:val="24"/>
          <w:szCs w:val="24"/>
        </w:rPr>
        <w:t>，确保工程质量和安全，不进行转包及违法分包，并在缺陷责任期及保修期内承担相应的维修责任。</w:t>
      </w:r>
    </w:p>
    <w:p w14:paraId="3092CD9A">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6.3</w:t>
      </w:r>
      <w:r>
        <w:rPr>
          <w:rFonts w:hint="eastAsia" w:eastAsia="宋体" w:cs="宋体"/>
          <w:bCs/>
          <w:sz w:val="24"/>
          <w:szCs w:val="24"/>
          <w:lang w:val="en-US" w:eastAsia="zh-CN"/>
        </w:rPr>
        <w:t>甲方</w:t>
      </w:r>
      <w:r>
        <w:rPr>
          <w:rFonts w:hint="eastAsia" w:ascii="Times New Roman" w:hAnsi="Times New Roman" w:eastAsia="宋体" w:cs="宋体"/>
          <w:bCs/>
          <w:sz w:val="24"/>
          <w:szCs w:val="24"/>
        </w:rPr>
        <w:t>和</w:t>
      </w:r>
      <w:r>
        <w:rPr>
          <w:rFonts w:hint="eastAsia" w:eastAsia="宋体" w:cs="宋体"/>
          <w:bCs/>
          <w:sz w:val="24"/>
          <w:szCs w:val="24"/>
          <w:lang w:val="en-US" w:eastAsia="zh-CN"/>
        </w:rPr>
        <w:t>乙方</w:t>
      </w:r>
      <w:r>
        <w:rPr>
          <w:rFonts w:hint="eastAsia" w:ascii="Times New Roman" w:hAnsi="Times New Roman" w:eastAsia="宋体" w:cs="宋体"/>
          <w:bCs/>
          <w:sz w:val="24"/>
          <w:szCs w:val="24"/>
        </w:rPr>
        <w:t>人通过招投标形式签订合同的，双方理解并承诺不再就同一</w:t>
      </w:r>
      <w:r>
        <w:rPr>
          <w:rFonts w:hint="eastAsia" w:eastAsia="宋体" w:cs="宋体"/>
          <w:bCs/>
          <w:sz w:val="24"/>
          <w:szCs w:val="24"/>
          <w:lang w:val="en-US" w:eastAsia="zh-CN"/>
        </w:rPr>
        <w:t>项目</w:t>
      </w:r>
      <w:r>
        <w:rPr>
          <w:rFonts w:hint="eastAsia" w:ascii="Times New Roman" w:hAnsi="Times New Roman" w:eastAsia="宋体" w:cs="宋体"/>
          <w:bCs/>
          <w:sz w:val="24"/>
          <w:szCs w:val="24"/>
        </w:rPr>
        <w:t>另行签订与合同实质性内容相背离的协议。</w:t>
      </w:r>
    </w:p>
    <w:p w14:paraId="79190276">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sz w:val="24"/>
          <w:szCs w:val="24"/>
        </w:rPr>
      </w:pPr>
      <w:r>
        <w:rPr>
          <w:rFonts w:hint="eastAsia" w:ascii="Times New Roman" w:hAnsi="Times New Roman" w:eastAsia="宋体" w:cs="宋体"/>
          <w:b/>
          <w:sz w:val="24"/>
          <w:szCs w:val="24"/>
        </w:rPr>
        <w:t>七、违约责任</w:t>
      </w:r>
    </w:p>
    <w:p w14:paraId="4FF6EB6B">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合同一方不履行合同义务或者履行合同义务不符合约定的，应当承担继续履行、采取补救措施或赔偿损失等违约责任。</w:t>
      </w:r>
    </w:p>
    <w:p w14:paraId="4DA9BFCF">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7.1 甲方违约责任</w:t>
      </w:r>
    </w:p>
    <w:p w14:paraId="638F7C72">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7.1.1甲方逾期支付货款的应按照逾期付款金额每天</w:t>
      </w:r>
      <w:r>
        <w:rPr>
          <w:rFonts w:hint="eastAsia" w:ascii="Times New Roman" w:hAnsi="Times New Roman" w:eastAsia="宋体" w:cs="宋体"/>
          <w:sz w:val="24"/>
          <w:szCs w:val="24"/>
          <w:u w:val="single"/>
        </w:rPr>
        <w:t xml:space="preserve">5‰ </w:t>
      </w:r>
      <w:r>
        <w:rPr>
          <w:rFonts w:hint="eastAsia" w:ascii="Times New Roman" w:hAnsi="Times New Roman" w:eastAsia="宋体" w:cs="宋体"/>
          <w:sz w:val="24"/>
          <w:szCs w:val="24"/>
        </w:rPr>
        <w:t>的数额，支付逾期付款违约金。</w:t>
      </w:r>
    </w:p>
    <w:p w14:paraId="036A8D06">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7.2 乙方违约责任</w:t>
      </w:r>
    </w:p>
    <w:p w14:paraId="7B981917">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7.2.1 乙方不能如期完成项目，应向甲方偿付合同总价款</w:t>
      </w:r>
      <w:r>
        <w:rPr>
          <w:rFonts w:hint="eastAsia" w:ascii="Times New Roman" w:hAnsi="Times New Roman" w:eastAsia="宋体" w:cs="宋体"/>
          <w:sz w:val="24"/>
          <w:szCs w:val="24"/>
          <w:u w:val="single"/>
        </w:rPr>
        <w:t xml:space="preserve"> 5 </w:t>
      </w:r>
      <w:r>
        <w:rPr>
          <w:rFonts w:hint="eastAsia" w:ascii="Times New Roman" w:hAnsi="Times New Roman" w:eastAsia="宋体" w:cs="宋体"/>
          <w:sz w:val="24"/>
          <w:szCs w:val="24"/>
        </w:rPr>
        <w:t>%的违约金，违约金不足以补偿损失的，甲方有权要求乙方补足。</w:t>
      </w:r>
    </w:p>
    <w:p w14:paraId="79B4B5A2">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sz w:val="24"/>
          <w:szCs w:val="24"/>
        </w:rPr>
      </w:pPr>
      <w:r>
        <w:rPr>
          <w:rFonts w:hint="eastAsia" w:ascii="Times New Roman" w:hAnsi="Times New Roman" w:eastAsia="宋体" w:cs="宋体"/>
          <w:b/>
          <w:sz w:val="24"/>
          <w:szCs w:val="24"/>
        </w:rPr>
        <w:t>八、不可抗力</w:t>
      </w:r>
    </w:p>
    <w:p w14:paraId="3294AEDF">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8.1 因不可抗力不能履行合同的，根据不可抗力的影响，部分或者全部免除责任。但合同一方延迟履行后发生不可抗力的，不能免除责任。</w:t>
      </w:r>
    </w:p>
    <w:p w14:paraId="4F102DF4">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8.2 合同一方因不可抗力不能履行合同的，应当及时通知对方，以减轻可能给对方造成的损失，并应当在合理期限内提供证明。</w:t>
      </w:r>
    </w:p>
    <w:p w14:paraId="6F51C42F">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sz w:val="24"/>
          <w:szCs w:val="24"/>
        </w:rPr>
      </w:pPr>
      <w:r>
        <w:rPr>
          <w:rFonts w:hint="eastAsia" w:ascii="Times New Roman" w:hAnsi="Times New Roman" w:eastAsia="宋体" w:cs="宋体"/>
          <w:b/>
          <w:sz w:val="24"/>
          <w:szCs w:val="24"/>
        </w:rPr>
        <w:t>九、合同的解除和转让</w:t>
      </w:r>
    </w:p>
    <w:p w14:paraId="42DFCF15">
      <w:pPr>
        <w:keepNext/>
        <w:keepLines/>
        <w:pageBreakBefore w:val="0"/>
        <w:kinsoku/>
        <w:wordWrap/>
        <w:overflowPunct/>
        <w:topLinePunct w:val="0"/>
        <w:autoSpaceDE/>
        <w:autoSpaceDN/>
        <w:bidi w:val="0"/>
        <w:adjustRightInd/>
        <w:snapToGrid/>
        <w:spacing w:line="360" w:lineRule="auto"/>
        <w:ind w:firstLine="480" w:firstLineChars="200"/>
        <w:textAlignment w:val="baseline"/>
        <w:outlineLvl w:val="3"/>
        <w:rPr>
          <w:rFonts w:ascii="Times New Roman" w:hAnsi="Times New Roman" w:eastAsia="宋体" w:cs="宋体"/>
          <w:sz w:val="24"/>
          <w:szCs w:val="24"/>
        </w:rPr>
      </w:pPr>
      <w:r>
        <w:rPr>
          <w:rFonts w:hint="eastAsia" w:ascii="Times New Roman" w:hAnsi="Times New Roman" w:eastAsia="宋体" w:cs="宋体"/>
          <w:sz w:val="24"/>
          <w:szCs w:val="24"/>
        </w:rPr>
        <w:t>10.1 甲方和乙方协商一致，可以解除合同。</w:t>
      </w:r>
    </w:p>
    <w:p w14:paraId="64F2B423">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10.2 有下列情形之一，合同一方可以解除合同：</w:t>
      </w:r>
    </w:p>
    <w:p w14:paraId="25B16E06">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10.2.1 因不可抗力致使不能实现合同目的，未受不可抗力影响的一方有权解除合同。</w:t>
      </w:r>
    </w:p>
    <w:p w14:paraId="41F96500">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10.2.2 因合同一方违约导致合同不能履行，另一方有权解除合同。</w:t>
      </w:r>
    </w:p>
    <w:p w14:paraId="542D43B9">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10.2.3 有权解除合同的一方，应当在违约事实或不可抗力发生之后三十天内书面通知对方以主张解除合同，合同在书面通知到达对方时解除。</w:t>
      </w:r>
    </w:p>
    <w:p w14:paraId="0661878C">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sz w:val="24"/>
          <w:szCs w:val="24"/>
        </w:rPr>
        <w:t>10.3 合同的部分和全部都不得转让。</w:t>
      </w:r>
    </w:p>
    <w:p w14:paraId="47483026">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
          <w:kern w:val="0"/>
          <w:sz w:val="24"/>
          <w:szCs w:val="24"/>
        </w:rPr>
      </w:pPr>
      <w:r>
        <w:rPr>
          <w:rFonts w:hint="eastAsia" w:ascii="Times New Roman" w:hAnsi="Times New Roman" w:eastAsia="宋体" w:cs="宋体"/>
          <w:b/>
          <w:kern w:val="0"/>
          <w:sz w:val="24"/>
          <w:szCs w:val="24"/>
        </w:rPr>
        <w:t>十、争议的解决</w:t>
      </w:r>
    </w:p>
    <w:p w14:paraId="7ECF181E">
      <w:pPr>
        <w:pageBreakBefore w:val="0"/>
        <w:kinsoku/>
        <w:wordWrap/>
        <w:overflowPunct/>
        <w:topLinePunct w:val="0"/>
        <w:autoSpaceDE/>
        <w:autoSpaceDN/>
        <w:bidi w:val="0"/>
        <w:adjustRightInd/>
        <w:snapToGrid/>
        <w:spacing w:line="360" w:lineRule="auto"/>
        <w:ind w:firstLine="480" w:firstLineChars="200"/>
        <w:rPr>
          <w:rFonts w:ascii="Times New Roman" w:hAnsi="Times New Roman" w:eastAsia="宋体" w:cs="宋体"/>
          <w:sz w:val="24"/>
          <w:szCs w:val="24"/>
        </w:rPr>
      </w:pPr>
      <w:r>
        <w:rPr>
          <w:rFonts w:hint="eastAsia" w:ascii="Times New Roman" w:hAnsi="Times New Roman" w:eastAsia="宋体" w:cs="宋体"/>
          <w:sz w:val="24"/>
          <w:szCs w:val="24"/>
        </w:rPr>
        <w:t>甲乙双方因合同发生争议，调解</w:t>
      </w:r>
      <w:r>
        <w:rPr>
          <w:rFonts w:hint="eastAsia" w:eastAsia="宋体" w:cs="宋体"/>
          <w:sz w:val="24"/>
          <w:szCs w:val="24"/>
          <w:lang w:eastAsia="zh-CN"/>
        </w:rPr>
        <w:t>、</w:t>
      </w:r>
      <w:r>
        <w:rPr>
          <w:rFonts w:hint="eastAsia" w:ascii="Times New Roman" w:hAnsi="Times New Roman" w:eastAsia="宋体" w:cs="宋体"/>
          <w:sz w:val="24"/>
          <w:szCs w:val="24"/>
        </w:rPr>
        <w:t>协商不成</w:t>
      </w:r>
      <w:r>
        <w:rPr>
          <w:rFonts w:hint="eastAsia" w:eastAsia="宋体" w:cs="宋体"/>
          <w:sz w:val="24"/>
          <w:szCs w:val="24"/>
          <w:lang w:val="en-US" w:eastAsia="zh-CN"/>
        </w:rPr>
        <w:t>的</w:t>
      </w:r>
      <w:r>
        <w:rPr>
          <w:rFonts w:hint="eastAsia" w:ascii="Times New Roman" w:hAnsi="Times New Roman" w:eastAsia="宋体" w:cs="宋体"/>
          <w:sz w:val="24"/>
          <w:szCs w:val="24"/>
        </w:rPr>
        <w:t>，任何一方可以向甲方所在地人民法院起诉。</w:t>
      </w:r>
    </w:p>
    <w:p w14:paraId="26235541">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rPr>
      </w:pPr>
      <w:r>
        <w:rPr>
          <w:rFonts w:hint="eastAsia" w:ascii="Times New Roman" w:hAnsi="Times New Roman" w:eastAsia="宋体" w:cs="宋体"/>
          <w:b/>
          <w:kern w:val="0"/>
          <w:sz w:val="24"/>
          <w:szCs w:val="24"/>
        </w:rPr>
        <w:t>十一、补充协议</w:t>
      </w:r>
    </w:p>
    <w:p w14:paraId="32A286B0">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
          <w:bCs/>
          <w:sz w:val="24"/>
          <w:szCs w:val="24"/>
        </w:rPr>
      </w:pPr>
      <w:r>
        <w:rPr>
          <w:rFonts w:hint="eastAsia" w:ascii="Times New Roman" w:hAnsi="Times New Roman" w:eastAsia="宋体" w:cs="宋体"/>
          <w:bCs/>
          <w:sz w:val="24"/>
          <w:szCs w:val="24"/>
        </w:rPr>
        <w:t>合同未尽事宜，合同当事人另行签订补充协议，补充协议是合同的组成部分。</w:t>
      </w:r>
    </w:p>
    <w:p w14:paraId="023BE0E9">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rPr>
      </w:pPr>
      <w:r>
        <w:rPr>
          <w:rFonts w:hint="eastAsia" w:ascii="Times New Roman" w:hAnsi="Times New Roman" w:eastAsia="宋体" w:cs="宋体"/>
          <w:b/>
          <w:kern w:val="0"/>
          <w:sz w:val="24"/>
          <w:szCs w:val="24"/>
        </w:rPr>
        <w:t>十二、合同生效</w:t>
      </w:r>
    </w:p>
    <w:p w14:paraId="3674EA6B">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宋体"/>
          <w:bCs/>
          <w:sz w:val="24"/>
          <w:szCs w:val="24"/>
        </w:rPr>
      </w:pPr>
      <w:r>
        <w:rPr>
          <w:rFonts w:hint="eastAsia" w:ascii="Times New Roman" w:hAnsi="Times New Roman" w:eastAsia="宋体" w:cs="宋体"/>
          <w:bCs/>
          <w:sz w:val="24"/>
          <w:szCs w:val="24"/>
        </w:rPr>
        <w:t>本合同自</w:t>
      </w:r>
      <w:r>
        <w:rPr>
          <w:rFonts w:hint="eastAsia" w:ascii="Times New Roman" w:hAnsi="Times New Roman" w:eastAsia="宋体" w:cs="宋体"/>
          <w:bCs/>
          <w:sz w:val="24"/>
          <w:szCs w:val="24"/>
          <w:u w:val="single"/>
        </w:rPr>
        <w:t>甲、乙双方签字盖章之日起</w:t>
      </w:r>
      <w:r>
        <w:rPr>
          <w:rFonts w:hint="eastAsia" w:ascii="Times New Roman" w:hAnsi="Times New Roman" w:eastAsia="宋体" w:cs="宋体"/>
          <w:bCs/>
          <w:sz w:val="24"/>
          <w:szCs w:val="24"/>
        </w:rPr>
        <w:t>生效。</w:t>
      </w:r>
    </w:p>
    <w:p w14:paraId="74D16927">
      <w:pPr>
        <w:keepNext/>
        <w:keepLines/>
        <w:pageBreakBefore w:val="0"/>
        <w:kinsoku/>
        <w:wordWrap/>
        <w:overflowPunct/>
        <w:topLinePunct w:val="0"/>
        <w:autoSpaceDE/>
        <w:autoSpaceDN/>
        <w:bidi w:val="0"/>
        <w:adjustRightInd/>
        <w:snapToGrid/>
        <w:spacing w:line="360" w:lineRule="auto"/>
        <w:ind w:firstLine="482" w:firstLineChars="200"/>
        <w:textAlignment w:val="baseline"/>
        <w:outlineLvl w:val="3"/>
        <w:rPr>
          <w:rFonts w:hint="eastAsia" w:ascii="Times New Roman" w:hAnsi="Times New Roman" w:eastAsia="宋体" w:cs="宋体"/>
          <w:bCs/>
          <w:kern w:val="0"/>
          <w:sz w:val="24"/>
          <w:szCs w:val="24"/>
        </w:rPr>
      </w:pPr>
      <w:r>
        <w:rPr>
          <w:rFonts w:hint="eastAsia" w:ascii="Times New Roman" w:hAnsi="Times New Roman" w:eastAsia="宋体" w:cs="宋体"/>
          <w:b/>
          <w:kern w:val="0"/>
          <w:sz w:val="24"/>
          <w:szCs w:val="24"/>
        </w:rPr>
        <w:t>十三、签订时间</w:t>
      </w:r>
    </w:p>
    <w:p w14:paraId="733FA6AF">
      <w:pPr>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eastAsia="宋体"/>
          <w:sz w:val="24"/>
          <w:szCs w:val="24"/>
        </w:rPr>
      </w:pPr>
      <w:r>
        <w:rPr>
          <w:rFonts w:hint="eastAsia" w:ascii="Times New Roman" w:hAnsi="Times New Roman" w:eastAsia="宋体" w:cs="宋体"/>
          <w:bCs/>
          <w:sz w:val="24"/>
          <w:szCs w:val="24"/>
        </w:rPr>
        <w:t>本合同于</w:t>
      </w:r>
      <w:r>
        <w:rPr>
          <w:rFonts w:hint="eastAsia" w:ascii="Times New Roman" w:hAnsi="Times New Roman" w:eastAsia="宋体" w:cs="宋体"/>
          <w:bCs/>
          <w:sz w:val="24"/>
          <w:szCs w:val="24"/>
          <w:u w:val="single"/>
        </w:rPr>
        <w:t xml:space="preserve">         </w:t>
      </w:r>
      <w:r>
        <w:rPr>
          <w:rFonts w:hint="eastAsia" w:ascii="Times New Roman" w:hAnsi="Times New Roman" w:eastAsia="宋体" w:cs="宋体"/>
          <w:bCs/>
          <w:sz w:val="24"/>
          <w:szCs w:val="24"/>
        </w:rPr>
        <w:t>年</w:t>
      </w:r>
      <w:r>
        <w:rPr>
          <w:rFonts w:hint="eastAsia" w:ascii="Times New Roman" w:hAnsi="Times New Roman" w:eastAsia="宋体" w:cs="宋体"/>
          <w:bCs/>
          <w:sz w:val="24"/>
          <w:szCs w:val="24"/>
          <w:u w:val="single"/>
        </w:rPr>
        <w:t xml:space="preserve">    </w:t>
      </w:r>
      <w:r>
        <w:rPr>
          <w:rFonts w:hint="eastAsia" w:ascii="Times New Roman" w:hAnsi="Times New Roman" w:eastAsia="宋体" w:cs="宋体"/>
          <w:bCs/>
          <w:sz w:val="24"/>
          <w:szCs w:val="24"/>
        </w:rPr>
        <w:t>月</w:t>
      </w:r>
      <w:r>
        <w:rPr>
          <w:rFonts w:hint="eastAsia" w:ascii="Times New Roman" w:hAnsi="Times New Roman" w:eastAsia="宋体" w:cs="宋体"/>
          <w:bCs/>
          <w:sz w:val="24"/>
          <w:szCs w:val="24"/>
          <w:u w:val="single"/>
        </w:rPr>
        <w:t xml:space="preserve">    </w:t>
      </w:r>
      <w:r>
        <w:rPr>
          <w:rFonts w:hint="eastAsia" w:ascii="Times New Roman" w:hAnsi="Times New Roman" w:eastAsia="宋体" w:cs="宋体"/>
          <w:bCs/>
          <w:sz w:val="24"/>
          <w:szCs w:val="24"/>
        </w:rPr>
        <w:t>日签订。</w:t>
      </w:r>
    </w:p>
    <w:p w14:paraId="451742D0">
      <w:pPr>
        <w:pStyle w:val="273"/>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baseline"/>
        <w:rPr>
          <w:rFonts w:hint="eastAsia" w:ascii="Times New Roman" w:hAnsi="Times New Roman" w:eastAsia="宋体" w:cs="Times New Roman"/>
          <w:b/>
          <w:bCs/>
          <w:sz w:val="24"/>
        </w:rPr>
      </w:pPr>
      <w:r>
        <w:rPr>
          <w:rFonts w:hint="eastAsia" w:ascii="Times New Roman" w:hAnsi="Times New Roman" w:eastAsia="宋体" w:cs="宋体"/>
          <w:b/>
          <w:kern w:val="0"/>
          <w:sz w:val="24"/>
          <w:szCs w:val="24"/>
        </w:rPr>
        <w:t>十四、</w:t>
      </w:r>
      <w:r>
        <w:rPr>
          <w:rFonts w:hint="eastAsia" w:ascii="Times New Roman" w:hAnsi="Times New Roman" w:eastAsia="宋体" w:cs="Times New Roman"/>
          <w:b/>
          <w:bCs/>
          <w:sz w:val="24"/>
        </w:rPr>
        <w:t>附则</w:t>
      </w:r>
    </w:p>
    <w:p w14:paraId="597B0717">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1</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rPr>
        <w:t>.1 合同份数：本合同一式四份，</w:t>
      </w:r>
      <w:r>
        <w:rPr>
          <w:rFonts w:hint="eastAsia" w:ascii="Times New Roman" w:eastAsia="宋体" w:cs="Times New Roman"/>
          <w:sz w:val="24"/>
          <w:lang w:val="en-US" w:eastAsia="zh-CN"/>
        </w:rPr>
        <w:t>甲方</w:t>
      </w:r>
      <w:r>
        <w:rPr>
          <w:rFonts w:hint="eastAsia" w:ascii="Times New Roman" w:hAnsi="Times New Roman" w:eastAsia="宋体" w:cs="Times New Roman"/>
          <w:sz w:val="24"/>
        </w:rPr>
        <w:t>、</w:t>
      </w:r>
      <w:r>
        <w:rPr>
          <w:rFonts w:hint="eastAsia" w:ascii="Times New Roman" w:eastAsia="宋体" w:cs="Times New Roman"/>
          <w:sz w:val="24"/>
          <w:lang w:val="en-US" w:eastAsia="zh-CN"/>
        </w:rPr>
        <w:t>乙方</w:t>
      </w:r>
      <w:r>
        <w:rPr>
          <w:rFonts w:hint="eastAsia" w:ascii="Times New Roman" w:hAnsi="Times New Roman" w:eastAsia="宋体" w:cs="Times New Roman"/>
          <w:sz w:val="24"/>
        </w:rPr>
        <w:t>各两份。</w:t>
      </w:r>
    </w:p>
    <w:p w14:paraId="504E6D8F">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1</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rPr>
        <w:t>.2 本合同文件使用中文书写、解释和说明。</w:t>
      </w:r>
    </w:p>
    <w:p w14:paraId="19AB54EE">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1</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rPr>
        <w:t>.3 本合同履行过程中产生的纪要、协议以及成交通知书、采购响应文件和采购文件为本合同的附件，与合同具有同等效力。</w:t>
      </w:r>
    </w:p>
    <w:p w14:paraId="308513D8">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1</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rPr>
        <w:t>.4 未尽事宜</w:t>
      </w:r>
    </w:p>
    <w:p w14:paraId="708488B4">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 xml:space="preserve">本合同未尽事宜应按照《中华人民共和国民法典》及其相关配套法律法规之规定解释。 </w:t>
      </w:r>
    </w:p>
    <w:p w14:paraId="49479F59">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p>
    <w:p w14:paraId="2776B0DF">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本页无正文，仅为合同签署页</w:t>
      </w:r>
      <w:r>
        <w:rPr>
          <w:rFonts w:hint="eastAsia" w:ascii="Times New Roman" w:hAnsi="Times New Roman" w:eastAsia="宋体" w:cs="Times New Roman"/>
          <w:sz w:val="24"/>
          <w:lang w:eastAsia="zh-CN"/>
        </w:rPr>
        <w:t>）</w:t>
      </w:r>
    </w:p>
    <w:p w14:paraId="5838A0CD">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p>
    <w:p w14:paraId="16E8E7EE">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甲方（公章）                  乙方（公章）</w:t>
      </w:r>
    </w:p>
    <w:p w14:paraId="51A4178D">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p>
    <w:p w14:paraId="34E2D14D">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法定代表人：                  法定代表人：</w:t>
      </w:r>
    </w:p>
    <w:p w14:paraId="7E899AF7">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p>
    <w:p w14:paraId="5934FF83">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r>
        <w:rPr>
          <w:rFonts w:hint="eastAsia" w:ascii="Times New Roman" w:hAnsi="Times New Roman" w:eastAsia="宋体" w:cs="Times New Roman"/>
          <w:sz w:val="24"/>
        </w:rPr>
        <w:t>2024年   月   日             2024年   月    日</w:t>
      </w:r>
    </w:p>
    <w:p w14:paraId="5D52FD79">
      <w:pPr>
        <w:pStyle w:val="27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rPr>
      </w:pPr>
    </w:p>
    <w:p w14:paraId="591E770C">
      <w:pPr>
        <w:spacing w:line="360" w:lineRule="auto"/>
        <w:ind w:firstLine="482" w:firstLineChars="200"/>
        <w:jc w:val="left"/>
        <w:rPr>
          <w:rFonts w:hint="eastAsia" w:ascii="Times New Roman" w:hAnsi="Times New Roman" w:eastAsia="宋体"/>
          <w:b/>
          <w:sz w:val="24"/>
        </w:rPr>
      </w:pPr>
    </w:p>
    <w:p w14:paraId="485EBD0C">
      <w:pPr>
        <w:rPr>
          <w:b/>
          <w:bCs/>
          <w:color w:val="000000" w:themeColor="text1"/>
          <w:w w:val="80"/>
          <w:sz w:val="44"/>
          <w:szCs w:val="44"/>
          <w14:textFill>
            <w14:solidFill>
              <w14:schemeClr w14:val="tx1"/>
            </w14:solidFill>
          </w14:textFill>
        </w:rPr>
      </w:pPr>
      <w:r>
        <w:rPr>
          <w:rFonts w:hint="eastAsia" w:ascii="Times New Roman" w:hAnsi="Times New Roman" w:eastAsia="宋体"/>
          <w:b/>
          <w:sz w:val="24"/>
          <w:lang w:val="en-US" w:eastAsia="zh-CN"/>
        </w:rPr>
        <w:t>采购人</w:t>
      </w:r>
      <w:r>
        <w:rPr>
          <w:rFonts w:hint="eastAsia" w:ascii="Times New Roman" w:hAnsi="Times New Roman" w:eastAsia="宋体"/>
          <w:b/>
          <w:sz w:val="24"/>
        </w:rPr>
        <w:t>保留对合同文本的修改和完善的权利</w:t>
      </w:r>
      <w:r>
        <w:rPr>
          <w:b/>
          <w:bCs/>
          <w:color w:val="000000" w:themeColor="text1"/>
          <w:w w:val="80"/>
          <w:sz w:val="44"/>
          <w:szCs w:val="44"/>
          <w14:textFill>
            <w14:solidFill>
              <w14:schemeClr w14:val="tx1"/>
            </w14:solidFill>
          </w14:textFill>
        </w:rPr>
        <w:br w:type="page"/>
      </w:r>
    </w:p>
    <w:p w14:paraId="75AFD635">
      <w:pPr>
        <w:widowControl/>
        <w:jc w:val="center"/>
        <w:rPr>
          <w:b/>
          <w:bCs/>
          <w:i/>
          <w:iCs/>
          <w:color w:val="000000" w:themeColor="text1"/>
          <w:w w:val="80"/>
          <w:sz w:val="44"/>
          <w:szCs w:val="44"/>
          <w14:textFill>
            <w14:solidFill>
              <w14:schemeClr w14:val="tx1"/>
            </w14:solidFill>
          </w14:textFill>
        </w:rPr>
      </w:pPr>
      <w:r>
        <w:rPr>
          <w:b/>
          <w:bCs/>
          <w:color w:val="000000" w:themeColor="text1"/>
          <w:w w:val="80"/>
          <w:sz w:val="44"/>
          <w:szCs w:val="44"/>
          <w14:textFill>
            <w14:solidFill>
              <w14:schemeClr w14:val="tx1"/>
            </w14:solidFill>
          </w14:textFill>
        </w:rPr>
        <w:t>第六章  合同授予</w:t>
      </w:r>
    </w:p>
    <w:p w14:paraId="773EA7F9">
      <w:pPr>
        <w:snapToGrid w:val="0"/>
        <w:spacing w:line="480" w:lineRule="exact"/>
        <w:ind w:firstLine="494" w:firstLineChars="206"/>
        <w:outlineLvl w:val="1"/>
        <w:rPr>
          <w:color w:val="000000" w:themeColor="text1"/>
          <w:sz w:val="24"/>
          <w:szCs w:val="24"/>
          <w14:textFill>
            <w14:solidFill>
              <w14:schemeClr w14:val="tx1"/>
            </w14:solidFill>
          </w14:textFill>
        </w:rPr>
      </w:pPr>
    </w:p>
    <w:p w14:paraId="18B5CA89">
      <w:pPr>
        <w:snapToGrid w:val="0"/>
        <w:spacing w:line="480" w:lineRule="exact"/>
        <w:ind w:firstLine="494" w:firstLineChars="206"/>
        <w:outlineLvl w:val="1"/>
        <w:rPr>
          <w:color w:val="000000" w:themeColor="text1"/>
          <w:sz w:val="24"/>
          <w14:textFill>
            <w14:solidFill>
              <w14:schemeClr w14:val="tx1"/>
            </w14:solidFill>
          </w14:textFill>
        </w:rPr>
      </w:pPr>
      <w:r>
        <w:rPr>
          <w:color w:val="000000" w:themeColor="text1"/>
          <w:sz w:val="24"/>
          <w:szCs w:val="24"/>
          <w14:textFill>
            <w14:solidFill>
              <w14:schemeClr w14:val="tx1"/>
            </w14:solidFill>
          </w14:textFill>
        </w:rPr>
        <w:t>一、</w:t>
      </w:r>
      <w:r>
        <w:rPr>
          <w:bCs/>
          <w:color w:val="000000" w:themeColor="text1"/>
          <w:sz w:val="24"/>
          <w:szCs w:val="24"/>
          <w14:textFill>
            <w14:solidFill>
              <w14:schemeClr w14:val="tx1"/>
            </w14:solidFill>
          </w14:textFill>
        </w:rPr>
        <w:t>自成交通知书发出之日起15日内，成交供应商凭“履约保证金缴纳证明”及“成交通知书”与采购人签订合同。</w:t>
      </w:r>
      <w:r>
        <w:rPr>
          <w:sz w:val="24"/>
        </w:rPr>
        <w:t>本合同一式</w:t>
      </w:r>
      <w:r>
        <w:rPr>
          <w:rFonts w:hint="eastAsia"/>
          <w:sz w:val="24"/>
          <w:lang w:val="en-US" w:eastAsia="zh-CN"/>
        </w:rPr>
        <w:t>肆</w:t>
      </w:r>
      <w:r>
        <w:rPr>
          <w:sz w:val="24"/>
        </w:rPr>
        <w:t>份，采购单位、成交供应商各</w:t>
      </w:r>
      <w:r>
        <w:rPr>
          <w:rFonts w:hint="eastAsia"/>
          <w:sz w:val="24"/>
          <w:lang w:val="en-US" w:eastAsia="zh-CN"/>
        </w:rPr>
        <w:t>贰</w:t>
      </w:r>
      <w:r>
        <w:rPr>
          <w:sz w:val="24"/>
        </w:rPr>
        <w:t>份，所签合同不得对磋商文件作实质性修改。</w:t>
      </w:r>
      <w:r>
        <w:rPr>
          <w:color w:val="000000" w:themeColor="text1"/>
          <w:sz w:val="24"/>
          <w14:textFill>
            <w14:solidFill>
              <w14:schemeClr w14:val="tx1"/>
            </w14:solidFill>
          </w14:textFill>
        </w:rPr>
        <w:t>采购人不得向中标供应商提出不合理的要求作为签订合同的条件，不得与中标供应商私下订立背离采购文件实质性内容的协议。</w:t>
      </w:r>
    </w:p>
    <w:p w14:paraId="26F1FD3A">
      <w:pPr>
        <w:snapToGrid w:val="0"/>
        <w:spacing w:line="480" w:lineRule="exact"/>
        <w:ind w:firstLine="494" w:firstLineChars="206"/>
        <w:outlineLvl w:val="1"/>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二、采购单位按合同约定积极配合成交人履约，成交人履约到位后，请以书面形式向采购单位提出验收申请，采购单位接到申请后原则上在5个工作日内及时组织相关专业技术人员，必要时邀请质检等部门共同参与验收，并出具验收报告，验收合格的原则上5个工作日内支付相应款项。</w:t>
      </w:r>
    </w:p>
    <w:p w14:paraId="5EC377F3">
      <w:pPr>
        <w:snapToGrid w:val="0"/>
        <w:spacing w:line="480" w:lineRule="exact"/>
        <w:ind w:firstLine="57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三、采购单位故意推迟项目验收时间的，与成交人串通或要求成交人通过减少货物数量或降低服务标准的，在履行合同中采取更改配置、调换物品等手段的，要求成交人出具虚假发票或任意更改销售发票的，谋取不正当利益的，承担相应的法律责任。</w:t>
      </w:r>
    </w:p>
    <w:p w14:paraId="67F52EEB">
      <w:pPr>
        <w:snapToGrid w:val="0"/>
        <w:spacing w:line="480" w:lineRule="exact"/>
        <w:ind w:firstLine="57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四、成交人出现违约情形，应当及时纠正或补偿；造成损失的，按合同约定追究违约责任；发现有假冒、伪劣、走私产品、商业贿赂等违法情形的，应由采购单位移交工商、质监、公安等行政执法部门依法查处。</w:t>
      </w:r>
    </w:p>
    <w:p w14:paraId="6B2938AE">
      <w:pPr>
        <w:snapToGrid w:val="0"/>
        <w:spacing w:line="480" w:lineRule="exact"/>
        <w:ind w:firstLine="57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五、不响应付款方式的，视同响应文件无效，按无效响应文件处理。</w:t>
      </w:r>
    </w:p>
    <w:p w14:paraId="279A2DD1">
      <w:pPr>
        <w:snapToGrid w:val="0"/>
        <w:spacing w:line="480" w:lineRule="exact"/>
        <w:ind w:firstLine="57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六、付款方式详见磋商文件第</w:t>
      </w:r>
      <w:r>
        <w:rPr>
          <w:sz w:val="24"/>
          <w:szCs w:val="24"/>
        </w:rPr>
        <w:t>五章，</w:t>
      </w:r>
      <w:r>
        <w:rPr>
          <w:sz w:val="24"/>
          <w:szCs w:val="24"/>
          <w:shd w:val="clear" w:color="auto" w:fill="FFFFFF"/>
        </w:rPr>
        <w:t>实际付款方式以最终签订采购合同为准</w:t>
      </w:r>
      <w:r>
        <w:rPr>
          <w:sz w:val="24"/>
          <w:szCs w:val="24"/>
        </w:rPr>
        <w:t>。</w:t>
      </w:r>
    </w:p>
    <w:p w14:paraId="138143E7">
      <w:pPr>
        <w:snapToGrid w:val="0"/>
        <w:spacing w:line="480" w:lineRule="exact"/>
        <w:ind w:firstLine="57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七、以上项目款的支付不计息。</w:t>
      </w:r>
    </w:p>
    <w:p w14:paraId="3343EACF">
      <w:pPr>
        <w:snapToGrid w:val="0"/>
        <w:spacing w:line="480" w:lineRule="exact"/>
        <w:ind w:firstLine="573"/>
        <w:jc w:val="center"/>
        <w:rPr>
          <w:color w:val="000000" w:themeColor="text1"/>
          <w:sz w:val="24"/>
          <w:szCs w:val="24"/>
          <w14:textFill>
            <w14:solidFill>
              <w14:schemeClr w14:val="tx1"/>
            </w14:solidFill>
          </w14:textFill>
        </w:rPr>
      </w:pPr>
      <w:r>
        <w:rPr>
          <w:b/>
          <w:bCs/>
          <w:i/>
          <w:iCs/>
          <w:color w:val="000000" w:themeColor="text1"/>
          <w:kern w:val="44"/>
          <w:sz w:val="44"/>
          <w:szCs w:val="44"/>
          <w14:textFill>
            <w14:solidFill>
              <w14:schemeClr w14:val="tx1"/>
            </w14:solidFill>
          </w14:textFill>
        </w:rPr>
        <w:br w:type="page"/>
      </w:r>
      <w:r>
        <w:rPr>
          <w:b/>
          <w:bCs/>
          <w:color w:val="000000" w:themeColor="text1"/>
          <w:w w:val="80"/>
          <w:kern w:val="44"/>
          <w:sz w:val="44"/>
          <w:szCs w:val="44"/>
          <w14:textFill>
            <w14:solidFill>
              <w14:schemeClr w14:val="tx1"/>
            </w14:solidFill>
          </w14:textFill>
        </w:rPr>
        <w:t>第七章  质疑提出和处理</w:t>
      </w:r>
    </w:p>
    <w:p w14:paraId="7B0A94D1">
      <w:pPr>
        <w:adjustRightInd w:val="0"/>
        <w:snapToGrid w:val="0"/>
        <w:spacing w:line="500" w:lineRule="exact"/>
        <w:ind w:firstLine="480" w:firstLineChars="200"/>
        <w:contextualSpacing/>
        <w:rPr>
          <w:color w:val="000000" w:themeColor="text1"/>
          <w:sz w:val="24"/>
          <w14:textFill>
            <w14:solidFill>
              <w14:schemeClr w14:val="tx1"/>
            </w14:solidFill>
          </w14:textFill>
        </w:rPr>
      </w:pPr>
      <w:bookmarkStart w:id="92" w:name="_Toc363573860"/>
      <w:r>
        <w:rPr>
          <w:color w:val="000000" w:themeColor="text1"/>
          <w:sz w:val="24"/>
          <w14:textFill>
            <w14:solidFill>
              <w14:schemeClr w14:val="tx1"/>
            </w14:solidFill>
          </w14:textFill>
        </w:rPr>
        <w:t>格式请在崇川区人民政府网-“政府采购与工程招标--下载中心--质疑函”下载。</w:t>
      </w:r>
    </w:p>
    <w:p w14:paraId="4FF87AA8">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一、质疑的提出</w:t>
      </w:r>
    </w:p>
    <w:p w14:paraId="1BF173CD">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1、质疑人必须是直接参加本次投标活动的当事人。</w:t>
      </w:r>
    </w:p>
    <w:p w14:paraId="12C59882">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2、下载竞争性磋商文件的供应商应根据第二章“投标供应商须知”中第一条第4款的约定提出；响应文件接收截止后，供应商未进行投标登记的，不能就响应文件接收截止后的招投标过程、中标结果提出质疑；在投标过程中，凡主持人或评标小组明确提出须由供应商确认的事项，供应商当场无异议的，事后不得提出质疑。</w:t>
      </w:r>
    </w:p>
    <w:p w14:paraId="0C381CF5">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3、提出质疑时，必须坚持“谁主张，谁举证”、“实事求是”的原则，不能臆测。属于须由法定部门调查、侦查或先行作出相关认定的事项，质疑人应当依法申请具有法定职权的部门查清、认定，并将相关结果提供给采购人或代理机构。采购人或代理机构不具有法定调查、认定权限。</w:t>
      </w:r>
    </w:p>
    <w:p w14:paraId="541D5846">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4、对本次招标有质疑的，实行实名制，不得进行虚假、恶意质疑。质疑人应在质疑有效期内以书面形式提出《质疑函》（格式请下载），《质疑函》内容应包括质疑事项、主要内容、事实依据、适应法规条款、佐证材料等。同时，质疑人应保证其提出的质疑内容及相关佐证材料的真实性及来源的合法性，并承担相应的法律责任。</w:t>
      </w:r>
    </w:p>
    <w:p w14:paraId="730778B6">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对不能提供相关佐证材料的、涉及商业秘密的、非书面形式的、非送达的、匿名的《质疑函》将不予受理。</w:t>
      </w:r>
    </w:p>
    <w:p w14:paraId="4268F650">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相关佐证材料要具备客观性、关联性、合法性，无法查实的（如宣传册、媒体报道、猜测、推理等）不能作为佐证材料。</w:t>
      </w:r>
    </w:p>
    <w:p w14:paraId="394A09C3">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采购人或代理机构不负责搜集相关佐证材料等工作。</w:t>
      </w:r>
    </w:p>
    <w:p w14:paraId="71446995">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二、《质疑函》的受理和回复</w:t>
      </w:r>
    </w:p>
    <w:p w14:paraId="23B34D03">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1、《质疑函》须由质疑人的法定代表人（或负责人）或参加本次投标授权人送达采购人和代理机构。</w:t>
      </w:r>
    </w:p>
    <w:p w14:paraId="65911AC1">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2、对符合提出质疑要求的，采购人、代理机构签收并出具《质疑受理通知书》。在处理过程中，发现需要质疑人进一步补充相关佐证材料的，请质疑人在规定的时间内提供，质疑回复时间相应顺延。质疑人不能按时提供相关佐证材料的，视同放弃质疑。</w:t>
      </w:r>
    </w:p>
    <w:p w14:paraId="57318A4A">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3、对不符合提出质疑要求的，出具《质疑退回通知书》并提出相关补充材料要求，质疑人未在规定的时间内提供补充佐证材料的，视同放弃质疑。</w:t>
      </w:r>
    </w:p>
    <w:p w14:paraId="6A7D81AE">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4、采购单位、代理机构负责将质疑人提出的质疑相关材料提供给相关专家或评标小组审核，并将审核意见回复质疑人。</w:t>
      </w:r>
    </w:p>
    <w:p w14:paraId="2B1F3B01">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必要时，可向被质疑人转发《质疑函》及相关佐证材料。被质疑人应当在要求的时间日内，以书面形式作出说明，并提交相关证据。被质疑人在规定时间内，无正当理由未提交相关证据的，视同放弃说明权利，认可被质疑事项。</w:t>
      </w:r>
    </w:p>
    <w:p w14:paraId="153F21E5">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5、因质疑情况复杂，组织论证或审查时间较长的，采购单位、代理机构以书面形式通知质疑人，可适当延长质疑回复处理时间。</w:t>
      </w:r>
    </w:p>
    <w:p w14:paraId="70FE47D3">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三、质疑处理</w:t>
      </w:r>
    </w:p>
    <w:p w14:paraId="4B724827">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1、质疑成立的处理。采购单位或代理机构终止采购，并建议有关部门给相关当事人予以处理。</w:t>
      </w:r>
    </w:p>
    <w:p w14:paraId="0FF74A3E">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2、质疑不成立的处理。</w:t>
      </w:r>
    </w:p>
    <w:p w14:paraId="0A18D2E5">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（1）质疑人书面《申请撤回质疑函》的，不作违约处理。</w:t>
      </w:r>
    </w:p>
    <w:p w14:paraId="5A9A68E4">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（2）质疑人在规定的时间内不配合进行质疑调查处理的，按自动撤回《质疑函》处理。</w:t>
      </w:r>
    </w:p>
    <w:p w14:paraId="204CE092">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（3）质疑人不按《质疑函》格式就提出质疑的，作违约处理。同时，视情列入不良供应商名单。</w:t>
      </w:r>
    </w:p>
    <w:p w14:paraId="79A8AD7A">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（4）质疑人虽提供了相关佐证材料，但不能证明其质疑成立的，采购单位或代理机构请质疑人补充相关佐证材料，仍不能证明其质疑成立的，作违约处理。并将其列入不良供应商名单。</w:t>
      </w:r>
    </w:p>
    <w:p w14:paraId="0C56E3A2">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（5）质疑人不能提供相关佐证材料的，采购单位、代理机构已指出，质疑人仍然坚持提出质疑的，作违约处理。同时，列入不良供应商名单。</w:t>
      </w:r>
    </w:p>
    <w:p w14:paraId="45C376A5">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6）对明显有违事实的、经相关专家或评标小组认定无依据的、经其他供应商举证无依据的质疑，作违约处理，列入不良供应商名单；同时，对其中每一项不成立的质疑给予质疑人1年内禁入本区域内的政府采购活动的违约处理，依次类推；视情在南通政府采购网、省、国家级相关媒体予以披露。</w:t>
      </w:r>
    </w:p>
    <w:p w14:paraId="07067EED">
      <w:pPr>
        <w:adjustRightInd w:val="0"/>
        <w:snapToGrid w:val="0"/>
        <w:spacing w:line="500" w:lineRule="exact"/>
        <w:ind w:firstLine="480" w:firstLineChars="200"/>
        <w:contextualSpacing/>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（7）质疑人承担使用虚假材料或恶意方式质疑的法律责任。</w:t>
      </w:r>
    </w:p>
    <w:p w14:paraId="705C6E44">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四、无佐证材料的举报作违约处理。供应商不得进行不提供相关佐证材料（含无法查实的如宣传册、媒体报道、猜测、推理等）向有关部门的举报，否则作违约处理。同时对其在1至3年内禁入由采购人组织的政府采购活动的违约处理。</w:t>
      </w:r>
    </w:p>
    <w:p w14:paraId="1C6BEAE1">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五、投诉不成立的作违约处理。供应商进行质疑后，采购人回复质疑不成立，供应商仍进行投诉的，并最终投诉不成立的，作违约处理。采购人有权对其在1至3年内禁入由采购人组织的政府采购活动的违约处理。</w:t>
      </w:r>
    </w:p>
    <w:p w14:paraId="5EE9D9DF">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六、《质疑函》、《质疑回复函》，质疑、举报、投诉不成立的等相关情况，视情在南通政府采购网、省、国家级等相关媒体予以披露。并建议相关政府采购机构对该供应商同步实施1至3年内禁入。</w:t>
      </w:r>
    </w:p>
    <w:p w14:paraId="49993A4A">
      <w:pPr>
        <w:adjustRightInd w:val="0"/>
        <w:snapToGrid w:val="0"/>
        <w:spacing w:line="500" w:lineRule="exact"/>
        <w:ind w:firstLine="480" w:firstLineChars="200"/>
        <w:contextualSpacing/>
        <w:rPr>
          <w:color w:val="000000" w:themeColor="text1"/>
          <w:sz w:val="24"/>
          <w14:textFill>
            <w14:solidFill>
              <w14:schemeClr w14:val="tx1"/>
            </w14:solidFill>
          </w14:textFill>
        </w:rPr>
      </w:pPr>
      <w:r>
        <w:rPr>
          <w:color w:val="000000" w:themeColor="text1"/>
          <w:sz w:val="24"/>
          <w14:textFill>
            <w14:solidFill>
              <w14:schemeClr w14:val="tx1"/>
            </w14:solidFill>
          </w14:textFill>
        </w:rPr>
        <w:t>七、质疑供应商对采购人或代理机构的答复不满意或者采购人或代理机构未在规定的时间内作出答复的，可以在答复期满后15个工作日内向崇川区政府采购监督管理部门投诉。</w:t>
      </w:r>
    </w:p>
    <w:p w14:paraId="2174B2AB">
      <w:pPr>
        <w:pStyle w:val="3"/>
        <w:keepNext w:val="0"/>
        <w:keepLines w:val="0"/>
        <w:numPr>
          <w:ilvl w:val="0"/>
          <w:numId w:val="0"/>
        </w:numPr>
        <w:snapToGrid w:val="0"/>
        <w:spacing w:before="0" w:after="156" w:afterLines="50" w:line="520" w:lineRule="exact"/>
        <w:ind w:left="42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val="0"/>
          <w:color w:val="000000" w:themeColor="text1"/>
          <w:w w:val="80"/>
          <w:sz w:val="24"/>
          <w:szCs w:val="21"/>
          <w14:textFill>
            <w14:solidFill>
              <w14:schemeClr w14:val="tx1"/>
            </w14:solidFill>
          </w14:textFill>
        </w:rPr>
        <w:br w:type="page"/>
      </w:r>
      <w:r>
        <w:rPr>
          <w:rFonts w:ascii="Times New Roman" w:hAnsi="Times New Roman" w:cs="Times New Roman"/>
          <w:color w:val="000000" w:themeColor="text1"/>
          <w:w w:val="80"/>
          <w14:textFill>
            <w14:solidFill>
              <w14:schemeClr w14:val="tx1"/>
            </w14:solidFill>
          </w14:textFill>
        </w:rPr>
        <w:t>第八章响应文件组成及格式</w:t>
      </w:r>
      <w:bookmarkEnd w:id="92"/>
    </w:p>
    <w:p w14:paraId="2C4562E0">
      <w:pPr>
        <w:widowControl/>
        <w:snapToGrid w:val="0"/>
        <w:spacing w:line="440" w:lineRule="exact"/>
        <w:ind w:firstLine="472" w:firstLineChars="196"/>
        <w:jc w:val="left"/>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响应文件由资格审查文件、技术响应文件、商务报价响应文件</w:t>
      </w:r>
      <w:r>
        <w:rPr>
          <w:rFonts w:hint="eastAsia"/>
          <w:b/>
          <w:bCs/>
          <w:color w:val="000000" w:themeColor="text1"/>
          <w:sz w:val="24"/>
          <w:szCs w:val="24"/>
          <w:lang w:eastAsia="zh-CN"/>
          <w14:textFill>
            <w14:solidFill>
              <w14:schemeClr w14:val="tx1"/>
            </w14:solidFill>
          </w14:textFill>
        </w:rPr>
        <w:t>、电子投标文件(光盘</w:t>
      </w:r>
      <w:r>
        <w:rPr>
          <w:rFonts w:hint="eastAsia"/>
          <w:b/>
          <w:bCs/>
          <w:color w:val="000000" w:themeColor="text1"/>
          <w:sz w:val="24"/>
          <w:szCs w:val="24"/>
          <w:lang w:val="en-US" w:eastAsia="zh-CN"/>
          <w14:textFill>
            <w14:solidFill>
              <w14:schemeClr w14:val="tx1"/>
            </w14:solidFill>
          </w14:textFill>
        </w:rPr>
        <w:t>或U盘</w:t>
      </w:r>
      <w:r>
        <w:rPr>
          <w:rFonts w:hint="eastAsia"/>
          <w:b/>
          <w:bCs/>
          <w:color w:val="000000" w:themeColor="text1"/>
          <w:sz w:val="24"/>
          <w:szCs w:val="24"/>
          <w:lang w:eastAsia="zh-CN"/>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四</w:t>
      </w:r>
      <w:r>
        <w:rPr>
          <w:b/>
          <w:bCs/>
          <w:color w:val="000000" w:themeColor="text1"/>
          <w:sz w:val="24"/>
          <w:szCs w:val="24"/>
          <w14:textFill>
            <w14:solidFill>
              <w14:schemeClr w14:val="tx1"/>
            </w14:solidFill>
          </w14:textFill>
        </w:rPr>
        <w:t>部分组成。本次竞争性磋商采用资格后审方式，供应商须将资格审查文件作为响应文件组成部分，按磋商文件要求装订密封后一起递交。</w:t>
      </w:r>
    </w:p>
    <w:p w14:paraId="79457750">
      <w:pPr>
        <w:widowControl/>
        <w:snapToGrid w:val="0"/>
        <w:spacing w:line="440" w:lineRule="exact"/>
        <w:ind w:firstLine="472" w:firstLineChars="196"/>
        <w:jc w:val="left"/>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一、资格审查文件</w:t>
      </w:r>
      <w:r>
        <w:rPr>
          <w:b/>
          <w:bCs/>
          <w:color w:val="000000" w:themeColor="text1"/>
          <w:sz w:val="24"/>
          <w:szCs w:val="24"/>
          <w:lang w:val="zh-CN"/>
          <w14:textFill>
            <w14:solidFill>
              <w14:schemeClr w14:val="tx1"/>
            </w14:solidFill>
          </w14:textFill>
        </w:rPr>
        <w:t>（</w:t>
      </w:r>
      <w:r>
        <w:rPr>
          <w:b/>
          <w:bCs/>
          <w:color w:val="000000" w:themeColor="text1"/>
          <w:sz w:val="24"/>
          <w:szCs w:val="24"/>
          <w14:textFill>
            <w14:solidFill>
              <w14:schemeClr w14:val="tx1"/>
            </w14:solidFill>
          </w14:textFill>
        </w:rPr>
        <w:t>单独密封</w:t>
      </w:r>
      <w:r>
        <w:rPr>
          <w:b/>
          <w:bCs/>
          <w:color w:val="000000" w:themeColor="text1"/>
          <w:sz w:val="24"/>
          <w:szCs w:val="24"/>
          <w:lang w:val="zh-CN"/>
          <w14:textFill>
            <w14:solidFill>
              <w14:schemeClr w14:val="tx1"/>
            </w14:solidFill>
          </w14:textFill>
        </w:rPr>
        <w:t>）</w:t>
      </w:r>
    </w:p>
    <w:p w14:paraId="6EBBE628">
      <w:pPr>
        <w:widowControl/>
        <w:snapToGrid w:val="0"/>
        <w:spacing w:line="440" w:lineRule="exact"/>
        <w:ind w:firstLine="470" w:firstLineChars="196"/>
        <w:jc w:val="left"/>
        <w:rPr>
          <w:sz w:val="24"/>
          <w:szCs w:val="24"/>
        </w:rPr>
      </w:pPr>
      <w:r>
        <w:rPr>
          <w:color w:val="000000" w:themeColor="text1"/>
          <w:sz w:val="24"/>
          <w:szCs w:val="24"/>
          <w14:textFill>
            <w14:solidFill>
              <w14:schemeClr w14:val="tx1"/>
            </w14:solidFill>
          </w14:textFill>
        </w:rPr>
        <w:t>1、供应商应</w:t>
      </w:r>
      <w:r>
        <w:rPr>
          <w:bCs/>
          <w:sz w:val="24"/>
          <w:szCs w:val="24"/>
        </w:rPr>
        <w:t>具有独立承担民事责任的能力</w:t>
      </w:r>
      <w:r>
        <w:rPr>
          <w:sz w:val="24"/>
          <w:szCs w:val="24"/>
        </w:rPr>
        <w:t>，供应商需提供有效的营业执照（副本）复印件及税务登记证（副本）复印件（或三证合一的营业执照（副本）复印件）或事业单位法人证书。</w:t>
      </w:r>
    </w:p>
    <w:p w14:paraId="51E24C3B">
      <w:pPr>
        <w:widowControl/>
        <w:snapToGrid w:val="0"/>
        <w:spacing w:line="440" w:lineRule="exact"/>
        <w:ind w:firstLine="470" w:firstLineChars="196"/>
        <w:jc w:val="left"/>
        <w:rPr>
          <w:sz w:val="24"/>
          <w:szCs w:val="24"/>
        </w:rPr>
      </w:pPr>
      <w:r>
        <w:rPr>
          <w:sz w:val="24"/>
          <w:szCs w:val="24"/>
        </w:rPr>
        <w:t>2、供应商法定代表人参加投标的，必须提供法定代表人身份证明及法定代表人本人身份证复印件；非法定代表人参加投标的，必须提供法定代表人签字或盖章的授权委托书及法定代表人、被授权人的两人身份证的复印件。（格式参见附件）</w:t>
      </w:r>
    </w:p>
    <w:p w14:paraId="64E29ABB">
      <w:pPr>
        <w:widowControl/>
        <w:snapToGrid w:val="0"/>
        <w:spacing w:line="440" w:lineRule="exact"/>
        <w:ind w:firstLine="470" w:firstLineChars="196"/>
        <w:jc w:val="left"/>
        <w:rPr>
          <w:sz w:val="24"/>
          <w:szCs w:val="24"/>
        </w:rPr>
      </w:pPr>
      <w:r>
        <w:rPr>
          <w:sz w:val="24"/>
          <w:szCs w:val="24"/>
        </w:rPr>
        <w:t>3、供应商符合《政府采购法》第二十二条规定条件的声明函。（格式参见附件）</w:t>
      </w:r>
    </w:p>
    <w:p w14:paraId="4290575F">
      <w:pPr>
        <w:widowControl/>
        <w:snapToGrid w:val="0"/>
        <w:spacing w:line="440" w:lineRule="exact"/>
        <w:ind w:firstLine="470" w:firstLineChars="196"/>
        <w:jc w:val="left"/>
        <w:rPr>
          <w:sz w:val="24"/>
          <w:szCs w:val="24"/>
        </w:rPr>
      </w:pPr>
      <w:r>
        <w:rPr>
          <w:sz w:val="24"/>
          <w:szCs w:val="24"/>
        </w:rPr>
        <w:t>4、供应商须提供资格文件声明函。（格式参见附件）</w:t>
      </w:r>
    </w:p>
    <w:p w14:paraId="38CCE487">
      <w:pPr>
        <w:spacing w:line="460" w:lineRule="exact"/>
        <w:ind w:firstLine="480" w:firstLineChars="200"/>
        <w:rPr>
          <w:sz w:val="24"/>
          <w:szCs w:val="24"/>
        </w:rPr>
      </w:pPr>
      <w:r>
        <w:rPr>
          <w:sz w:val="24"/>
          <w:szCs w:val="24"/>
        </w:rPr>
        <w:t>5、</w:t>
      </w:r>
      <w:r>
        <w:rPr>
          <w:rFonts w:hint="eastAsia" w:ascii="宋体" w:hAnsi="宋体" w:cs="宋体"/>
          <w:bCs/>
          <w:kern w:val="0"/>
          <w:sz w:val="24"/>
          <w:lang w:val="zh-CN"/>
        </w:rPr>
        <w:t>未被“信用中国”网站（www.creditchina.gov.cn）列入失信被执行人、重大税收违法失信主体、政府采购严重违法失信行为记录名单</w:t>
      </w:r>
      <w:r>
        <w:rPr>
          <w:rFonts w:hint="eastAsia" w:ascii="宋体" w:hAnsi="宋体" w:cs="宋体"/>
          <w:sz w:val="24"/>
        </w:rPr>
        <w:t>（无需提供材料，</w:t>
      </w:r>
      <w:r>
        <w:rPr>
          <w:rFonts w:hint="eastAsia" w:ascii="宋体" w:hAnsi="宋体" w:cs="宋体"/>
          <w:sz w:val="24"/>
          <w:lang w:val="en-US" w:eastAsia="zh-CN"/>
        </w:rPr>
        <w:t>由招标代理</w:t>
      </w:r>
      <w:r>
        <w:rPr>
          <w:rFonts w:hint="eastAsia" w:ascii="宋体" w:hAnsi="宋体" w:cs="宋体"/>
          <w:sz w:val="24"/>
        </w:rPr>
        <w:t>现场核查）</w:t>
      </w:r>
      <w:r>
        <w:rPr>
          <w:rFonts w:ascii="宋体" w:hAnsi="宋体" w:cs="宋体"/>
          <w:kern w:val="0"/>
          <w:sz w:val="24"/>
          <w:lang w:val="zh-CN"/>
        </w:rPr>
        <w:t>。</w:t>
      </w:r>
    </w:p>
    <w:p w14:paraId="6A2D9AAC">
      <w:pPr>
        <w:widowControl/>
        <w:snapToGrid w:val="0"/>
        <w:spacing w:line="440" w:lineRule="exact"/>
        <w:ind w:firstLine="470" w:firstLineChars="196"/>
        <w:rPr>
          <w:sz w:val="24"/>
          <w:szCs w:val="24"/>
        </w:rPr>
      </w:pPr>
      <w:r>
        <w:rPr>
          <w:sz w:val="24"/>
          <w:szCs w:val="24"/>
        </w:rPr>
        <w:t>注：以上材料如为复印件均需加盖单位公章。</w:t>
      </w:r>
    </w:p>
    <w:p w14:paraId="195035FF">
      <w:pPr>
        <w:widowControl/>
        <w:snapToGrid w:val="0"/>
        <w:spacing w:line="440" w:lineRule="exact"/>
        <w:ind w:firstLine="472" w:firstLineChars="196"/>
        <w:jc w:val="left"/>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二、技术响应文件（单独密封）：</w:t>
      </w:r>
    </w:p>
    <w:p w14:paraId="2F918F48">
      <w:pPr>
        <w:widowControl/>
        <w:snapToGrid w:val="0"/>
        <w:spacing w:line="440" w:lineRule="exact"/>
        <w:ind w:firstLine="470" w:firstLineChars="196"/>
        <w:jc w:val="lef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1、竞争性磋商响应函（格式参见附件）。</w:t>
      </w:r>
    </w:p>
    <w:p w14:paraId="4AED0B53">
      <w:pPr>
        <w:widowControl/>
        <w:snapToGrid w:val="0"/>
        <w:spacing w:line="440" w:lineRule="exact"/>
        <w:ind w:firstLine="470" w:firstLineChars="196"/>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评审评分项技术响应评分中所涉及的事项需提供的所有资料。</w:t>
      </w:r>
    </w:p>
    <w:p w14:paraId="7A400B96">
      <w:pPr>
        <w:widowControl/>
        <w:snapToGrid w:val="0"/>
        <w:spacing w:line="440" w:lineRule="exact"/>
        <w:ind w:firstLine="470" w:firstLineChars="196"/>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、评审评分项中未涉及的事项，供应商认为需要提交的其他资料。</w:t>
      </w:r>
    </w:p>
    <w:p w14:paraId="49146B38">
      <w:pPr>
        <w:widowControl/>
        <w:snapToGrid w:val="0"/>
        <w:spacing w:line="440" w:lineRule="exact"/>
        <w:ind w:firstLine="470" w:firstLineChars="196"/>
        <w:jc w:val="lef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注：为方便评委评审，请投标供应商按评审评分项中所涉及的事项顺序进行编制，可以补充相关材料。</w:t>
      </w:r>
    </w:p>
    <w:p w14:paraId="48990AA6">
      <w:pPr>
        <w:spacing w:line="44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特别提醒：“资格审查文件”、 “技术响应文件”所须提供的材料（须加盖投标供应商公章）按竞争性磋商文件要求装订，密封，递交。</w:t>
      </w:r>
    </w:p>
    <w:p w14:paraId="139F1E8F">
      <w:pPr>
        <w:keepNext w:val="0"/>
        <w:keepLines w:val="0"/>
        <w:pageBreakBefore w:val="0"/>
        <w:widowControl/>
        <w:kinsoku/>
        <w:wordWrap/>
        <w:overflowPunct/>
        <w:topLinePunct w:val="0"/>
        <w:autoSpaceDE/>
        <w:autoSpaceDN/>
        <w:bidi w:val="0"/>
        <w:adjustRightInd/>
        <w:snapToGrid w:val="0"/>
        <w:spacing w:line="360" w:lineRule="auto"/>
        <w:ind w:firstLine="472" w:firstLineChars="196"/>
        <w:jc w:val="left"/>
        <w:textAlignment w:val="auto"/>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三、商务报价响应文件（单独密封）</w:t>
      </w:r>
    </w:p>
    <w:p w14:paraId="0107B4E7">
      <w:pPr>
        <w:keepNext w:val="0"/>
        <w:keepLines w:val="0"/>
        <w:pageBreakBefore w:val="0"/>
        <w:widowControl/>
        <w:kinsoku/>
        <w:wordWrap/>
        <w:overflowPunct/>
        <w:topLinePunct w:val="0"/>
        <w:autoSpaceDE/>
        <w:autoSpaceDN/>
        <w:bidi w:val="0"/>
        <w:adjustRightInd/>
        <w:snapToGrid w:val="0"/>
        <w:spacing w:line="360" w:lineRule="auto"/>
        <w:ind w:firstLine="470" w:firstLineChars="196"/>
        <w:jc w:val="left"/>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1、磋商响应报价表（首次）。（格式参见附件）</w:t>
      </w:r>
    </w:p>
    <w:p w14:paraId="229818C0">
      <w:pPr>
        <w:pStyle w:val="56"/>
        <w:keepNext w:val="0"/>
        <w:keepLines w:val="0"/>
        <w:pageBreakBefore w:val="0"/>
        <w:kinsoku/>
        <w:wordWrap/>
        <w:overflowPunct/>
        <w:topLinePunct w:val="0"/>
        <w:autoSpaceDE/>
        <w:autoSpaceDN/>
        <w:bidi w:val="0"/>
        <w:adjustRightInd/>
        <w:snapToGrid/>
        <w:spacing w:after="0" w:line="360" w:lineRule="auto"/>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四、电子投标文件(光盘或U盘)</w:t>
      </w:r>
      <w:r>
        <w:rPr>
          <w:rFonts w:hint="eastAsia" w:ascii="宋体" w:hAnsi="宋体" w:eastAsia="宋体" w:cs="宋体"/>
          <w:b/>
          <w:bCs/>
          <w:color w:val="000000" w:themeColor="text1"/>
          <w:sz w:val="24"/>
          <w:szCs w:val="24"/>
          <w14:textFill>
            <w14:solidFill>
              <w14:schemeClr w14:val="tx1"/>
            </w14:solidFill>
          </w14:textFill>
        </w:rPr>
        <w:t>（单独密封）</w:t>
      </w:r>
    </w:p>
    <w:p w14:paraId="7AF107D7">
      <w:pPr>
        <w:keepNext w:val="0"/>
        <w:keepLines w:val="0"/>
        <w:pageBreakBefore w:val="0"/>
        <w:widowControl/>
        <w:kinsoku/>
        <w:wordWrap/>
        <w:overflowPunct/>
        <w:topLinePunct w:val="0"/>
        <w:autoSpaceDE/>
        <w:autoSpaceDN/>
        <w:bidi w:val="0"/>
        <w:adjustRightInd/>
        <w:snapToGrid/>
        <w:spacing w:line="360" w:lineRule="auto"/>
        <w:ind w:firstLine="560" w:firstLineChars="200"/>
        <w:jc w:val="left"/>
        <w:textAlignment w:val="auto"/>
        <w:rPr>
          <w:b/>
          <w:bCs/>
          <w:color w:val="000000" w:themeColor="text1"/>
          <w:sz w:val="28"/>
          <w:szCs w:val="28"/>
          <w14:textFill>
            <w14:solidFill>
              <w14:schemeClr w14:val="tx1"/>
            </w14:solidFill>
          </w14:textFill>
        </w:rPr>
      </w:pPr>
      <w:r>
        <w:rPr>
          <w:b w:val="0"/>
          <w:bCs w:val="0"/>
          <w:color w:val="000000" w:themeColor="text1"/>
          <w:sz w:val="28"/>
          <w:szCs w:val="28"/>
          <w14:textFill>
            <w14:solidFill>
              <w14:schemeClr w14:val="tx1"/>
            </w14:solidFill>
          </w14:textFill>
        </w:rPr>
        <w:t>电子投标文件包括资格审查文件、技术响应文件、商务报价响应文件所有内容，投标人应将所有资料刻录于普通空白光盘</w:t>
      </w:r>
      <w:r>
        <w:rPr>
          <w:rFonts w:hint="eastAsia"/>
          <w:b w:val="0"/>
          <w:bCs w:val="0"/>
          <w:color w:val="000000" w:themeColor="text1"/>
          <w:sz w:val="28"/>
          <w:szCs w:val="28"/>
          <w:lang w:val="en-US" w:eastAsia="zh-CN"/>
          <w14:textFill>
            <w14:solidFill>
              <w14:schemeClr w14:val="tx1"/>
            </w14:solidFill>
          </w14:textFill>
        </w:rPr>
        <w:t>或U盘</w:t>
      </w:r>
      <w:r>
        <w:rPr>
          <w:b w:val="0"/>
          <w:bCs w:val="0"/>
          <w:color w:val="000000" w:themeColor="text1"/>
          <w:sz w:val="28"/>
          <w:szCs w:val="28"/>
          <w14:textFill>
            <w14:solidFill>
              <w14:schemeClr w14:val="tx1"/>
            </w14:solidFill>
          </w14:textFill>
        </w:rPr>
        <w:t>，</w:t>
      </w:r>
      <w:r>
        <w:rPr>
          <w:rFonts w:hint="eastAsia"/>
          <w:b w:val="0"/>
          <w:bCs w:val="0"/>
          <w:color w:val="000000" w:themeColor="text1"/>
          <w:sz w:val="28"/>
          <w:szCs w:val="28"/>
          <w:lang w:val="en-US" w:eastAsia="zh-CN"/>
          <w14:textFill>
            <w14:solidFill>
              <w14:schemeClr w14:val="tx1"/>
            </w14:solidFill>
          </w14:textFill>
        </w:rPr>
        <w:t>供留档</w:t>
      </w:r>
      <w:r>
        <w:rPr>
          <w:b w:val="0"/>
          <w:bCs w:val="0"/>
          <w:color w:val="000000" w:themeColor="text1"/>
          <w:sz w:val="28"/>
          <w:szCs w:val="28"/>
          <w14:textFill>
            <w14:solidFill>
              <w14:schemeClr w14:val="tx1"/>
            </w14:solidFill>
          </w14:textFill>
        </w:rPr>
        <w:t>备用。</w:t>
      </w:r>
      <w:r>
        <w:rPr>
          <w:b/>
          <w:bCs/>
          <w:color w:val="000000" w:themeColor="text1"/>
          <w:sz w:val="28"/>
          <w:szCs w:val="28"/>
          <w14:textFill>
            <w14:solidFill>
              <w14:schemeClr w14:val="tx1"/>
            </w14:solidFill>
          </w14:textFill>
        </w:rPr>
        <w:br w:type="page"/>
      </w:r>
      <w:r>
        <w:rPr>
          <w:b/>
          <w:bCs/>
          <w:color w:val="000000" w:themeColor="text1"/>
          <w:sz w:val="28"/>
          <w:szCs w:val="28"/>
          <w14:textFill>
            <w14:solidFill>
              <w14:schemeClr w14:val="tx1"/>
            </w14:solidFill>
          </w14:textFill>
        </w:rPr>
        <w:t>附件：</w:t>
      </w:r>
    </w:p>
    <w:p w14:paraId="709CD090">
      <w:pPr>
        <w:snapToGrid w:val="0"/>
        <w:spacing w:line="520" w:lineRule="exact"/>
        <w:jc w:val="center"/>
        <w:outlineLvl w:val="3"/>
        <w:rPr>
          <w:b/>
          <w:bCs/>
          <w:color w:val="000000" w:themeColor="text1"/>
          <w:sz w:val="28"/>
          <w:szCs w:val="28"/>
          <w14:textFill>
            <w14:solidFill>
              <w14:schemeClr w14:val="tx1"/>
            </w14:solidFill>
          </w14:textFill>
        </w:rPr>
      </w:pPr>
      <w:r>
        <w:rPr>
          <w:b/>
          <w:bCs/>
          <w:color w:val="000000" w:themeColor="text1"/>
          <w:sz w:val="28"/>
          <w:szCs w:val="28"/>
          <w14:textFill>
            <w14:solidFill>
              <w14:schemeClr w14:val="tx1"/>
            </w14:solidFill>
          </w14:textFill>
        </w:rPr>
        <w:t>1、法定代表人身份证明</w:t>
      </w:r>
    </w:p>
    <w:p w14:paraId="1B6FEE55">
      <w:pPr>
        <w:snapToGrid w:val="0"/>
        <w:spacing w:line="520" w:lineRule="exact"/>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（如法定代表人参加磋商，须出示此证明）</w:t>
      </w:r>
    </w:p>
    <w:p w14:paraId="79C308CC">
      <w:pPr>
        <w:snapToGrid w:val="0"/>
        <w:spacing w:line="520" w:lineRule="exact"/>
        <w:jc w:val="center"/>
        <w:rPr>
          <w:color w:val="000000" w:themeColor="text1"/>
          <w:sz w:val="24"/>
          <w:szCs w:val="24"/>
          <w14:textFill>
            <w14:solidFill>
              <w14:schemeClr w14:val="tx1"/>
            </w14:solidFill>
          </w14:textFill>
        </w:rPr>
      </w:pPr>
    </w:p>
    <w:p w14:paraId="74F2FA54">
      <w:pPr>
        <w:snapToGrid w:val="0"/>
        <w:spacing w:line="520" w:lineRule="exact"/>
        <w:rPr>
          <w:color w:val="000000" w:themeColor="text1"/>
          <w:sz w:val="24"/>
          <w:szCs w:val="24"/>
          <w:u w:val="single"/>
          <w14:textFill>
            <w14:solidFill>
              <w14:schemeClr w14:val="tx1"/>
            </w14:solidFill>
          </w14:textFill>
        </w:rPr>
      </w:pPr>
      <w:r>
        <w:rPr>
          <w:rFonts w:hint="eastAsia"/>
          <w:color w:val="000000" w:themeColor="text1"/>
          <w:sz w:val="24"/>
          <w:szCs w:val="24"/>
          <w:u w:val="single"/>
          <w:lang w:val="en-US" w:eastAsia="zh-CN"/>
          <w14:textFill>
            <w14:solidFill>
              <w14:schemeClr w14:val="tx1"/>
            </w14:solidFill>
          </w14:textFill>
        </w:rPr>
        <w:t>南通市鹤涛小学</w:t>
      </w:r>
      <w:r>
        <w:rPr>
          <w:color w:val="000000" w:themeColor="text1"/>
          <w:sz w:val="24"/>
          <w:szCs w:val="24"/>
          <w:u w:val="single"/>
          <w14:textFill>
            <w14:solidFill>
              <w14:schemeClr w14:val="tx1"/>
            </w14:solidFill>
          </w14:textFill>
        </w:rPr>
        <w:t>：</w:t>
      </w:r>
    </w:p>
    <w:p w14:paraId="37A3A750">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我公司法定代表人</w:t>
      </w:r>
      <w:r>
        <w:rPr>
          <w:color w:val="000000" w:themeColor="text1"/>
          <w:sz w:val="24"/>
          <w:szCs w:val="24"/>
          <w:u w:val="single"/>
          <w14:textFill>
            <w14:solidFill>
              <w14:schemeClr w14:val="tx1"/>
            </w14:solidFill>
          </w14:textFill>
        </w:rPr>
        <w:t>　　　</w:t>
      </w:r>
      <w:r>
        <w:rPr>
          <w:color w:val="000000" w:themeColor="text1"/>
          <w:sz w:val="24"/>
          <w:szCs w:val="24"/>
          <w14:textFill>
            <w14:solidFill>
              <w14:schemeClr w14:val="tx1"/>
            </w14:solidFill>
          </w14:textFill>
        </w:rPr>
        <w:t>参加贵单位组织的</w:t>
      </w:r>
      <w:r>
        <w:rPr>
          <w:color w:val="000000" w:themeColor="text1"/>
          <w:sz w:val="24"/>
          <w:szCs w:val="24"/>
          <w:u w:val="single"/>
          <w14:textFill>
            <w14:solidFill>
              <w14:schemeClr w14:val="tx1"/>
            </w14:solidFill>
          </w14:textFill>
        </w:rPr>
        <w:t>（竞争性磋商项目名称)</w:t>
      </w:r>
      <w:r>
        <w:rPr>
          <w:color w:val="000000" w:themeColor="text1"/>
          <w:sz w:val="24"/>
          <w:szCs w:val="24"/>
          <w14:textFill>
            <w14:solidFill>
              <w14:schemeClr w14:val="tx1"/>
            </w14:solidFill>
          </w14:textFill>
        </w:rPr>
        <w:t>项目的磋商活动，全权代表我公司处理竞争性磋商的有关事宜。</w:t>
      </w:r>
    </w:p>
    <w:p w14:paraId="5C347921">
      <w:pPr>
        <w:snapToGrid w:val="0"/>
        <w:spacing w:line="520" w:lineRule="exact"/>
        <w:rPr>
          <w:color w:val="000000" w:themeColor="text1"/>
          <w:sz w:val="24"/>
          <w:szCs w:val="24"/>
          <w14:textFill>
            <w14:solidFill>
              <w14:schemeClr w14:val="tx1"/>
            </w14:solidFill>
          </w14:textFill>
        </w:rPr>
      </w:pPr>
    </w:p>
    <w:p w14:paraId="0587D9DE">
      <w:pPr>
        <w:snapToGrid w:val="0"/>
        <w:spacing w:line="52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附：法定代表人情况：</w:t>
      </w:r>
    </w:p>
    <w:p w14:paraId="37B4DF93">
      <w:pPr>
        <w:snapToGrid w:val="0"/>
        <w:spacing w:line="520" w:lineRule="exact"/>
        <w:rPr>
          <w:color w:val="000000" w:themeColor="text1"/>
          <w:sz w:val="24"/>
          <w:szCs w:val="24"/>
          <w:u w:val="single"/>
          <w14:textFill>
            <w14:solidFill>
              <w14:schemeClr w14:val="tx1"/>
            </w14:solidFill>
          </w14:textFill>
        </w:rPr>
      </w:pPr>
      <w:r>
        <w:rPr>
          <w:color w:val="000000" w:themeColor="text1"/>
          <w:sz w:val="24"/>
          <w:szCs w:val="24"/>
          <w14:textFill>
            <w14:solidFill>
              <w14:schemeClr w14:val="tx1"/>
            </w14:solidFill>
          </w14:textFill>
        </w:rPr>
        <w:t>姓名：性别：年龄：职务：</w:t>
      </w:r>
    </w:p>
    <w:p w14:paraId="3B2DB96C">
      <w:pPr>
        <w:snapToGrid w:val="0"/>
        <w:spacing w:line="52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身份证号码：</w:t>
      </w:r>
    </w:p>
    <w:p w14:paraId="6EF46E31">
      <w:pPr>
        <w:snapToGrid w:val="0"/>
        <w:spacing w:line="52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手机：传真：</w:t>
      </w:r>
    </w:p>
    <w:p w14:paraId="28278A1E">
      <w:pPr>
        <w:snapToGrid w:val="0"/>
        <w:spacing w:line="52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w:t>
      </w:r>
    </w:p>
    <w:p w14:paraId="47FE9A32">
      <w:pPr>
        <w:snapToGrid w:val="0"/>
        <w:spacing w:line="520" w:lineRule="exact"/>
        <w:rPr>
          <w:color w:val="000000" w:themeColor="text1"/>
          <w:sz w:val="24"/>
          <w:szCs w:val="24"/>
          <w14:textFill>
            <w14:solidFill>
              <w14:schemeClr w14:val="tx1"/>
            </w14:solidFill>
          </w14:textFill>
        </w:rPr>
      </w:pPr>
    </w:p>
    <w:p w14:paraId="6B691134">
      <w:pPr>
        <w:snapToGrid w:val="0"/>
        <w:spacing w:line="52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单位名称（公章）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法定代表人（签字或盖章）</w:t>
      </w:r>
    </w:p>
    <w:p w14:paraId="6FC0EC3E">
      <w:pPr>
        <w:snapToGrid w:val="0"/>
        <w:spacing w:line="520" w:lineRule="exact"/>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日                      年</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日</w:t>
      </w:r>
    </w:p>
    <w:p w14:paraId="2529A569">
      <w:pPr>
        <w:snapToGrid w:val="0"/>
        <w:spacing w:line="520" w:lineRule="exact"/>
        <w:rPr>
          <w:color w:val="000000" w:themeColor="text1"/>
          <w:sz w:val="24"/>
          <w:szCs w:val="24"/>
          <w14:textFill>
            <w14:solidFill>
              <w14:schemeClr w14:val="tx1"/>
            </w14:solidFill>
          </w14:textFill>
        </w:rPr>
      </w:pPr>
    </w:p>
    <w:p w14:paraId="708E3222">
      <w:pPr>
        <w:snapToGrid w:val="0"/>
        <w:spacing w:line="520" w:lineRule="exact"/>
        <w:jc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法定代表人身份证复印件</w:t>
      </w:r>
    </w:p>
    <w:p w14:paraId="68E810C5">
      <w:pPr>
        <w:snapToGrid w:val="0"/>
        <w:spacing w:line="520" w:lineRule="exact"/>
        <w:rPr>
          <w:color w:val="000000" w:themeColor="text1"/>
          <w:sz w:val="24"/>
          <w:szCs w:val="24"/>
          <w14:textFill>
            <w14:solidFill>
              <w14:schemeClr w14:val="tx1"/>
            </w14:solidFill>
          </w14:textFill>
        </w:rPr>
      </w:pPr>
    </w:p>
    <w:p w14:paraId="25CF90F7">
      <w:pPr>
        <w:snapToGrid w:val="0"/>
        <w:spacing w:line="520" w:lineRule="exact"/>
        <w:ind w:firstLine="3360" w:firstLineChars="1400"/>
        <w:rPr>
          <w:color w:val="000000" w:themeColor="text1"/>
          <w:sz w:val="24"/>
          <w:szCs w:val="24"/>
          <w14:textFill>
            <w14:solidFill>
              <w14:schemeClr w14:val="tx1"/>
            </w14:solidFill>
          </w14:textFill>
        </w:rPr>
      </w:pPr>
    </w:p>
    <w:p w14:paraId="0B582624">
      <w:pPr>
        <w:snapToGrid w:val="0"/>
        <w:spacing w:line="520" w:lineRule="exact"/>
        <w:ind w:firstLine="3360" w:firstLineChars="14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（粘贴此处）</w:t>
      </w:r>
    </w:p>
    <w:p w14:paraId="0DD5AEB8">
      <w:pPr>
        <w:pStyle w:val="56"/>
        <w:ind w:firstLine="480"/>
        <w:rPr>
          <w:rFonts w:ascii="Times New Roman" w:hAnsi="Times New Roman" w:cs="Times New Roman"/>
          <w:color w:val="000000" w:themeColor="text1"/>
          <w14:textFill>
            <w14:solidFill>
              <w14:schemeClr w14:val="tx1"/>
            </w14:solidFill>
          </w14:textFill>
        </w:rPr>
      </w:pPr>
    </w:p>
    <w:p w14:paraId="14DDD9B8">
      <w:pPr>
        <w:snapToGrid w:val="0"/>
        <w:spacing w:line="520" w:lineRule="exact"/>
        <w:ind w:firstLine="482" w:firstLineChars="200"/>
        <w:rPr>
          <w:b/>
          <w:bCs/>
          <w:color w:val="000000" w:themeColor="text1"/>
          <w:sz w:val="24"/>
          <w:szCs w:val="24"/>
          <w14:textFill>
            <w14:solidFill>
              <w14:schemeClr w14:val="tx1"/>
            </w14:solidFill>
          </w14:textFill>
        </w:rPr>
      </w:pPr>
    </w:p>
    <w:p w14:paraId="5BD16180">
      <w:pPr>
        <w:snapToGrid w:val="0"/>
        <w:spacing w:line="52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注:参加磋商时法定代表人将身份证原件带至磋商现场备查。</w:t>
      </w:r>
    </w:p>
    <w:p w14:paraId="58D353B2">
      <w:pPr>
        <w:snapToGrid w:val="0"/>
        <w:spacing w:line="520" w:lineRule="exact"/>
        <w:jc w:val="center"/>
        <w:outlineLvl w:val="3"/>
        <w:rPr>
          <w:b/>
          <w:bCs/>
          <w:color w:val="000000" w:themeColor="text1"/>
          <w:sz w:val="28"/>
          <w:szCs w:val="28"/>
          <w14:textFill>
            <w14:solidFill>
              <w14:schemeClr w14:val="tx1"/>
            </w14:solidFill>
          </w14:textFill>
        </w:rPr>
      </w:pPr>
      <w:r>
        <w:rPr>
          <w:b/>
          <w:bCs/>
          <w:color w:val="000000" w:themeColor="text1"/>
          <w:sz w:val="24"/>
          <w:szCs w:val="24"/>
          <w14:textFill>
            <w14:solidFill>
              <w14:schemeClr w14:val="tx1"/>
            </w14:solidFill>
          </w14:textFill>
        </w:rPr>
        <w:br w:type="page"/>
      </w:r>
      <w:r>
        <w:rPr>
          <w:b/>
          <w:bCs/>
          <w:color w:val="000000" w:themeColor="text1"/>
          <w:sz w:val="28"/>
          <w:szCs w:val="28"/>
          <w14:textFill>
            <w14:solidFill>
              <w14:schemeClr w14:val="tx1"/>
            </w14:solidFill>
          </w14:textFill>
        </w:rPr>
        <w:t>2、授权委托书</w:t>
      </w:r>
    </w:p>
    <w:p w14:paraId="1447E75C">
      <w:pPr>
        <w:snapToGrid w:val="0"/>
        <w:spacing w:line="520" w:lineRule="exact"/>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（如被授权人参加磋商，须出示此证明）</w:t>
      </w:r>
    </w:p>
    <w:p w14:paraId="00D97D13">
      <w:pPr>
        <w:snapToGrid w:val="0"/>
        <w:spacing w:line="520" w:lineRule="exact"/>
        <w:jc w:val="center"/>
        <w:rPr>
          <w:color w:val="000000" w:themeColor="text1"/>
          <w:sz w:val="24"/>
          <w:szCs w:val="24"/>
          <w14:textFill>
            <w14:solidFill>
              <w14:schemeClr w14:val="tx1"/>
            </w14:solidFill>
          </w14:textFill>
        </w:rPr>
      </w:pPr>
    </w:p>
    <w:p w14:paraId="6E93A70A">
      <w:pPr>
        <w:snapToGrid w:val="0"/>
        <w:spacing w:line="480" w:lineRule="exact"/>
        <w:rPr>
          <w:color w:val="000000" w:themeColor="text1"/>
          <w:sz w:val="24"/>
          <w:szCs w:val="24"/>
          <w:u w:val="single"/>
          <w14:textFill>
            <w14:solidFill>
              <w14:schemeClr w14:val="tx1"/>
            </w14:solidFill>
          </w14:textFill>
        </w:rPr>
      </w:pPr>
      <w:r>
        <w:rPr>
          <w:rFonts w:hint="eastAsia"/>
          <w:color w:val="000000" w:themeColor="text1"/>
          <w:sz w:val="24"/>
          <w:szCs w:val="24"/>
          <w:u w:val="single"/>
          <w:lang w:val="en-US" w:eastAsia="zh-CN"/>
          <w14:textFill>
            <w14:solidFill>
              <w14:schemeClr w14:val="tx1"/>
            </w14:solidFill>
          </w14:textFill>
        </w:rPr>
        <w:t>南通市鹤涛小学</w:t>
      </w:r>
      <w:r>
        <w:rPr>
          <w:color w:val="000000" w:themeColor="text1"/>
          <w:sz w:val="24"/>
          <w:szCs w:val="24"/>
          <w:u w:val="single"/>
          <w14:textFill>
            <w14:solidFill>
              <w14:schemeClr w14:val="tx1"/>
            </w14:solidFill>
          </w14:textFill>
        </w:rPr>
        <w:t>：</w:t>
      </w:r>
    </w:p>
    <w:p w14:paraId="783594E8">
      <w:pPr>
        <w:snapToGrid w:val="0"/>
        <w:spacing w:line="48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兹授权</w:t>
      </w:r>
      <w:r>
        <w:rPr>
          <w:color w:val="000000" w:themeColor="text1"/>
          <w:sz w:val="24"/>
          <w:szCs w:val="24"/>
          <w:u w:val="single"/>
          <w14:textFill>
            <w14:solidFill>
              <w14:schemeClr w14:val="tx1"/>
            </w14:solidFill>
          </w14:textFill>
        </w:rPr>
        <w:t>（被授权人的姓名）</w:t>
      </w:r>
      <w:r>
        <w:rPr>
          <w:color w:val="000000" w:themeColor="text1"/>
          <w:sz w:val="24"/>
          <w:szCs w:val="24"/>
          <w14:textFill>
            <w14:solidFill>
              <w14:schemeClr w14:val="tx1"/>
            </w14:solidFill>
          </w14:textFill>
        </w:rPr>
        <w:t>代表我公司参加</w:t>
      </w:r>
      <w:r>
        <w:rPr>
          <w:color w:val="000000" w:themeColor="text1"/>
          <w:sz w:val="24"/>
          <w:szCs w:val="24"/>
          <w:u w:val="single"/>
          <w14:textFill>
            <w14:solidFill>
              <w14:schemeClr w14:val="tx1"/>
            </w14:solidFill>
          </w14:textFill>
        </w:rPr>
        <w:t>（竞争性磋商项目名称)</w:t>
      </w:r>
      <w:r>
        <w:rPr>
          <w:color w:val="000000" w:themeColor="text1"/>
          <w:sz w:val="24"/>
          <w:szCs w:val="24"/>
          <w14:textFill>
            <w14:solidFill>
              <w14:schemeClr w14:val="tx1"/>
            </w14:solidFill>
          </w14:textFill>
        </w:rPr>
        <w:t>项目的政府采购活动，全权处理一切与该项目招标有关的事务。其在办理上述事宜过程中所签署的所有文件我公司均予以承认。</w:t>
      </w:r>
    </w:p>
    <w:p w14:paraId="34A268AD">
      <w:pPr>
        <w:pStyle w:val="28"/>
        <w:adjustRightInd w:val="0"/>
        <w:snapToGrid w:val="0"/>
        <w:spacing w:line="500" w:lineRule="exact"/>
        <w:ind w:firstLine="480" w:firstLineChars="200"/>
        <w:jc w:val="left"/>
        <w:rPr>
          <w:rFonts w:ascii="Times New Roman" w:hAnsi="Times New Roman" w:cs="Times New Roman"/>
          <w:color w:val="000000" w:themeColor="text1"/>
          <w:sz w:val="24"/>
          <w:szCs w:val="24"/>
          <w14:textFill>
            <w14:solidFill>
              <w14:schemeClr w14:val="tx1"/>
            </w14:solidFill>
          </w14:textFill>
        </w:rPr>
      </w:pPr>
    </w:p>
    <w:p w14:paraId="4465255C">
      <w:pPr>
        <w:pStyle w:val="28"/>
        <w:adjustRightInd w:val="0"/>
        <w:snapToGrid w:val="0"/>
        <w:spacing w:line="500" w:lineRule="exact"/>
        <w:ind w:firstLine="480" w:firstLineChars="200"/>
        <w:jc w:val="left"/>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被授权人无转委托权，特此委托。</w:t>
      </w:r>
    </w:p>
    <w:p w14:paraId="72DD88AF">
      <w:pPr>
        <w:pStyle w:val="28"/>
        <w:adjustRightInd w:val="0"/>
        <w:snapToGrid w:val="0"/>
        <w:spacing w:line="500" w:lineRule="exact"/>
        <w:ind w:firstLine="480" w:firstLineChars="200"/>
        <w:jc w:val="left"/>
        <w:rPr>
          <w:rFonts w:ascii="Times New Roman" w:hAnsi="Times New Roman" w:cs="Times New Roman"/>
          <w:color w:val="000000" w:themeColor="text1"/>
          <w:sz w:val="24"/>
          <w:szCs w:val="24"/>
          <w14:textFill>
            <w14:solidFill>
              <w14:schemeClr w14:val="tx1"/>
            </w14:solidFill>
          </w14:textFill>
        </w:rPr>
      </w:pPr>
    </w:p>
    <w:p w14:paraId="0DD88069">
      <w:pPr>
        <w:spacing w:line="48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附：被授权人情况：</w:t>
      </w:r>
    </w:p>
    <w:p w14:paraId="238A8682">
      <w:pPr>
        <w:spacing w:line="480" w:lineRule="exact"/>
        <w:rPr>
          <w:color w:val="000000" w:themeColor="text1"/>
          <w:sz w:val="24"/>
          <w:szCs w:val="24"/>
          <w:u w:val="single"/>
          <w14:textFill>
            <w14:solidFill>
              <w14:schemeClr w14:val="tx1"/>
            </w14:solidFill>
          </w14:textFill>
        </w:rPr>
      </w:pPr>
      <w:r>
        <w:rPr>
          <w:color w:val="000000" w:themeColor="text1"/>
          <w:sz w:val="24"/>
          <w:szCs w:val="24"/>
          <w14:textFill>
            <w14:solidFill>
              <w14:schemeClr w14:val="tx1"/>
            </w14:solidFill>
          </w14:textFill>
        </w:rPr>
        <w:t>姓名：</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性别：</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年龄：</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职务：</w:t>
      </w:r>
    </w:p>
    <w:p w14:paraId="1102D70B">
      <w:pPr>
        <w:spacing w:line="48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身份证号码：</w:t>
      </w:r>
    </w:p>
    <w:p w14:paraId="58D7FCF2">
      <w:pPr>
        <w:spacing w:line="48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手机：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传真：</w:t>
      </w:r>
    </w:p>
    <w:p w14:paraId="3FD60085">
      <w:pPr>
        <w:spacing w:line="480" w:lineRule="exac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单位名称（公章）</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法定代表人（签字或盖章）</w:t>
      </w:r>
    </w:p>
    <w:p w14:paraId="215D7F2C">
      <w:pPr>
        <w:spacing w:line="480" w:lineRule="exact"/>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日</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日</w:t>
      </w:r>
    </w:p>
    <w:p w14:paraId="767724AD">
      <w:pPr>
        <w:spacing w:line="480" w:lineRule="exact"/>
        <w:rPr>
          <w:color w:val="000000" w:themeColor="text1"/>
          <w:sz w:val="24"/>
          <w:szCs w:val="24"/>
          <w14:textFill>
            <w14:solidFill>
              <w14:schemeClr w14:val="tx1"/>
            </w14:solidFill>
          </w14:textFill>
        </w:rPr>
      </w:pPr>
    </w:p>
    <w:p w14:paraId="1AF88EAA">
      <w:pPr>
        <w:snapToGrid w:val="0"/>
        <w:spacing w:line="520" w:lineRule="exact"/>
        <w:ind w:firstLine="2479" w:firstLineChars="1029"/>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法定代表人身份证复印件</w:t>
      </w:r>
    </w:p>
    <w:p w14:paraId="7FFD1B1D">
      <w:pPr>
        <w:snapToGrid w:val="0"/>
        <w:spacing w:line="520" w:lineRule="exact"/>
        <w:rPr>
          <w:color w:val="000000" w:themeColor="text1"/>
          <w:sz w:val="24"/>
          <w:szCs w:val="24"/>
          <w14:textFill>
            <w14:solidFill>
              <w14:schemeClr w14:val="tx1"/>
            </w14:solidFill>
          </w14:textFill>
        </w:rPr>
      </w:pPr>
    </w:p>
    <w:p w14:paraId="5F3C7E07">
      <w:pPr>
        <w:snapToGrid w:val="0"/>
        <w:spacing w:line="520" w:lineRule="exact"/>
        <w:ind w:firstLine="2997" w:firstLineChars="1244"/>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（粘贴此处）</w:t>
      </w:r>
    </w:p>
    <w:p w14:paraId="02265C47">
      <w:pPr>
        <w:spacing w:line="480" w:lineRule="exact"/>
        <w:rPr>
          <w:color w:val="000000" w:themeColor="text1"/>
          <w:sz w:val="24"/>
          <w:szCs w:val="24"/>
          <w14:textFill>
            <w14:solidFill>
              <w14:schemeClr w14:val="tx1"/>
            </w14:solidFill>
          </w14:textFill>
        </w:rPr>
      </w:pPr>
    </w:p>
    <w:p w14:paraId="67A7126C">
      <w:pPr>
        <w:spacing w:line="480" w:lineRule="exact"/>
        <w:rPr>
          <w:color w:val="000000" w:themeColor="text1"/>
          <w:sz w:val="24"/>
          <w:szCs w:val="24"/>
          <w14:textFill>
            <w14:solidFill>
              <w14:schemeClr w14:val="tx1"/>
            </w14:solidFill>
          </w14:textFill>
        </w:rPr>
      </w:pPr>
    </w:p>
    <w:p w14:paraId="0569AFCB">
      <w:pPr>
        <w:spacing w:line="480" w:lineRule="exact"/>
        <w:ind w:firstLine="2479" w:firstLineChars="1029"/>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被授权人身份证复印件</w:t>
      </w:r>
    </w:p>
    <w:p w14:paraId="3D81B596">
      <w:pPr>
        <w:spacing w:line="480" w:lineRule="exact"/>
        <w:rPr>
          <w:color w:val="000000" w:themeColor="text1"/>
          <w:sz w:val="24"/>
          <w:szCs w:val="24"/>
          <w14:textFill>
            <w14:solidFill>
              <w14:schemeClr w14:val="tx1"/>
            </w14:solidFill>
          </w14:textFill>
        </w:rPr>
      </w:pPr>
    </w:p>
    <w:p w14:paraId="0BCCE624">
      <w:pPr>
        <w:spacing w:line="480" w:lineRule="exact"/>
        <w:ind w:firstLine="3115" w:firstLineChars="1293"/>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（粘贴此处）</w:t>
      </w:r>
    </w:p>
    <w:p w14:paraId="33A22A02">
      <w:pPr>
        <w:pStyle w:val="56"/>
        <w:ind w:firstLine="480"/>
        <w:rPr>
          <w:rFonts w:ascii="Times New Roman" w:hAnsi="Times New Roman" w:cs="Times New Roman"/>
          <w:color w:val="000000" w:themeColor="text1"/>
          <w14:textFill>
            <w14:solidFill>
              <w14:schemeClr w14:val="tx1"/>
            </w14:solidFill>
          </w14:textFill>
        </w:rPr>
      </w:pPr>
    </w:p>
    <w:p w14:paraId="1DBD60BB">
      <w:pPr>
        <w:spacing w:line="48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注:参加磋商时被授权人将身份证原件带至磋商现场备查。</w:t>
      </w:r>
    </w:p>
    <w:p w14:paraId="0156D84D">
      <w:pPr>
        <w:snapToGrid w:val="0"/>
        <w:spacing w:line="520" w:lineRule="exact"/>
        <w:jc w:val="center"/>
        <w:outlineLvl w:val="3"/>
        <w:rPr>
          <w:b/>
          <w:bCs/>
          <w:color w:val="000000" w:themeColor="text1"/>
          <w:sz w:val="28"/>
          <w:szCs w:val="28"/>
          <w14:textFill>
            <w14:solidFill>
              <w14:schemeClr w14:val="tx1"/>
            </w14:solidFill>
          </w14:textFill>
        </w:rPr>
      </w:pPr>
    </w:p>
    <w:p w14:paraId="47CA369A">
      <w:pPr>
        <w:jc w:val="center"/>
        <w:rPr>
          <w:b/>
          <w:kern w:val="0"/>
          <w:sz w:val="30"/>
          <w:szCs w:val="30"/>
        </w:rPr>
      </w:pPr>
      <w:r>
        <w:rPr>
          <w:color w:val="000000" w:themeColor="text1"/>
          <w14:textFill>
            <w14:solidFill>
              <w14:schemeClr w14:val="tx1"/>
            </w14:solidFill>
          </w14:textFill>
        </w:rPr>
        <w:br w:type="page"/>
      </w:r>
      <w:r>
        <w:rPr>
          <w:b/>
          <w:bCs/>
          <w:sz w:val="28"/>
          <w:szCs w:val="28"/>
        </w:rPr>
        <w:t>3、供应商符合《政府采购法》第二十二条规定条件的声明函</w:t>
      </w:r>
    </w:p>
    <w:p w14:paraId="27836926">
      <w:pPr>
        <w:spacing w:line="460" w:lineRule="exact"/>
        <w:rPr>
          <w:b/>
          <w:bCs/>
          <w:kern w:val="0"/>
          <w:sz w:val="44"/>
          <w:szCs w:val="44"/>
        </w:rPr>
      </w:pPr>
    </w:p>
    <w:p w14:paraId="61FE0F4A">
      <w:pPr>
        <w:spacing w:line="520" w:lineRule="exact"/>
        <w:ind w:firstLine="480" w:firstLineChars="200"/>
        <w:rPr>
          <w:b/>
          <w:bCs/>
          <w:kern w:val="0"/>
          <w:sz w:val="24"/>
          <w:szCs w:val="20"/>
        </w:rPr>
      </w:pPr>
      <w:r>
        <w:rPr>
          <w:bCs/>
          <w:kern w:val="0"/>
          <w:sz w:val="24"/>
          <w:szCs w:val="20"/>
        </w:rPr>
        <w:t>我单位参加</w:t>
      </w:r>
      <w:r>
        <w:rPr>
          <w:bCs/>
          <w:kern w:val="0"/>
          <w:sz w:val="24"/>
          <w:u w:val="single"/>
        </w:rPr>
        <w:t>________________ _</w:t>
      </w:r>
      <w:r>
        <w:rPr>
          <w:bCs/>
          <w:kern w:val="0"/>
          <w:sz w:val="24"/>
        </w:rPr>
        <w:t>（项目名称），</w:t>
      </w:r>
      <w:r>
        <w:rPr>
          <w:bCs/>
          <w:kern w:val="0"/>
          <w:sz w:val="24"/>
          <w:u w:val="single"/>
        </w:rPr>
        <w:t>_______ __________</w:t>
      </w:r>
      <w:r>
        <w:rPr>
          <w:bCs/>
          <w:kern w:val="0"/>
          <w:sz w:val="24"/>
        </w:rPr>
        <w:t>（项目编号）投标活动。针对《中华人民共和国政府采购法》第二十二条规定做出如下声明：</w:t>
      </w:r>
    </w:p>
    <w:p w14:paraId="05526A6A">
      <w:pPr>
        <w:spacing w:line="520" w:lineRule="exact"/>
        <w:ind w:firstLine="482"/>
        <w:rPr>
          <w:kern w:val="0"/>
          <w:sz w:val="24"/>
          <w:szCs w:val="20"/>
        </w:rPr>
      </w:pPr>
      <w:r>
        <w:rPr>
          <w:bCs/>
          <w:kern w:val="0"/>
          <w:sz w:val="24"/>
        </w:rPr>
        <w:t>1.我单位具有独立承担民事责任的能力；</w:t>
      </w:r>
    </w:p>
    <w:p w14:paraId="49C44DDF">
      <w:pPr>
        <w:spacing w:line="520" w:lineRule="exact"/>
        <w:ind w:firstLine="482"/>
        <w:rPr>
          <w:kern w:val="0"/>
          <w:sz w:val="24"/>
          <w:szCs w:val="20"/>
        </w:rPr>
      </w:pPr>
      <w:r>
        <w:rPr>
          <w:kern w:val="0"/>
          <w:sz w:val="24"/>
          <w:szCs w:val="20"/>
        </w:rPr>
        <w:t>2.我单位具有良好的商业信誉和健全的财务会计制度；</w:t>
      </w:r>
    </w:p>
    <w:p w14:paraId="5744C149">
      <w:pPr>
        <w:spacing w:line="520" w:lineRule="exact"/>
        <w:ind w:firstLine="482"/>
        <w:rPr>
          <w:kern w:val="0"/>
          <w:sz w:val="24"/>
          <w:szCs w:val="20"/>
        </w:rPr>
      </w:pPr>
      <w:r>
        <w:rPr>
          <w:kern w:val="0"/>
          <w:sz w:val="24"/>
          <w:szCs w:val="20"/>
        </w:rPr>
        <w:t>3.我单位具有履行合同所必需的设备和专业技术能力；</w:t>
      </w:r>
    </w:p>
    <w:p w14:paraId="2B568B27">
      <w:pPr>
        <w:spacing w:line="520" w:lineRule="exact"/>
        <w:ind w:firstLine="482"/>
        <w:rPr>
          <w:kern w:val="0"/>
          <w:sz w:val="24"/>
          <w:szCs w:val="20"/>
        </w:rPr>
      </w:pPr>
      <w:r>
        <w:rPr>
          <w:kern w:val="0"/>
          <w:sz w:val="24"/>
          <w:szCs w:val="20"/>
        </w:rPr>
        <w:t>4.我单位有依法缴纳税收和社会保障资金的良好记录；</w:t>
      </w:r>
    </w:p>
    <w:p w14:paraId="5CF0299F">
      <w:pPr>
        <w:spacing w:line="520" w:lineRule="exact"/>
        <w:ind w:firstLine="482"/>
        <w:rPr>
          <w:kern w:val="0"/>
          <w:sz w:val="24"/>
          <w:szCs w:val="20"/>
        </w:rPr>
      </w:pPr>
      <w:r>
        <w:rPr>
          <w:kern w:val="0"/>
          <w:sz w:val="24"/>
          <w:szCs w:val="20"/>
        </w:rPr>
        <w:t>5.我单位参加政府采购活动前三年内，在经营活动中没有重大违法记录；（1.供应商在参加政府采购活动前三年内因违法经营被禁止在一定期限内参加政府采购活动，期限届满的，可以参加政府采购活动。2.《中华人民共和国政府采购法实施条例》第十九条第一款规定的“较大数额罚款”认定为200万元以上的罚款，法律、行政法规以及国务院有关部门明确规定相关领域“较大数额罚款”标准高于200万元的，从其规定。）</w:t>
      </w:r>
    </w:p>
    <w:p w14:paraId="52B68A2A">
      <w:pPr>
        <w:spacing w:line="520" w:lineRule="exact"/>
        <w:ind w:firstLine="482"/>
        <w:rPr>
          <w:kern w:val="0"/>
          <w:sz w:val="24"/>
          <w:szCs w:val="20"/>
        </w:rPr>
      </w:pPr>
      <w:r>
        <w:rPr>
          <w:kern w:val="0"/>
          <w:sz w:val="24"/>
          <w:szCs w:val="20"/>
        </w:rPr>
        <w:t>6.我单位满足法律、行政法规规定的其他条件。</w:t>
      </w:r>
    </w:p>
    <w:p w14:paraId="4A2B3E66">
      <w:pPr>
        <w:spacing w:line="500" w:lineRule="exact"/>
        <w:ind w:firstLine="482"/>
        <w:rPr>
          <w:kern w:val="0"/>
          <w:sz w:val="24"/>
          <w:szCs w:val="20"/>
        </w:rPr>
      </w:pPr>
    </w:p>
    <w:p w14:paraId="4025062B">
      <w:pPr>
        <w:spacing w:line="500" w:lineRule="exact"/>
        <w:rPr>
          <w:bCs/>
          <w:kern w:val="0"/>
          <w:sz w:val="24"/>
        </w:rPr>
      </w:pPr>
    </w:p>
    <w:p w14:paraId="530F7DDD">
      <w:pPr>
        <w:spacing w:line="500" w:lineRule="exact"/>
        <w:rPr>
          <w:bCs/>
          <w:kern w:val="0"/>
          <w:sz w:val="24"/>
        </w:rPr>
      </w:pPr>
    </w:p>
    <w:p w14:paraId="0C8717C8">
      <w:pPr>
        <w:spacing w:line="460" w:lineRule="exact"/>
        <w:jc w:val="center"/>
        <w:rPr>
          <w:bCs/>
          <w:kern w:val="0"/>
          <w:sz w:val="24"/>
        </w:rPr>
      </w:pPr>
      <w:r>
        <w:rPr>
          <w:bCs/>
          <w:kern w:val="0"/>
          <w:sz w:val="24"/>
        </w:rPr>
        <w:t>承诺人名称（公章）：</w:t>
      </w:r>
    </w:p>
    <w:p w14:paraId="58597D3F">
      <w:pPr>
        <w:spacing w:line="460" w:lineRule="exact"/>
        <w:jc w:val="right"/>
        <w:rPr>
          <w:bCs/>
          <w:kern w:val="0"/>
          <w:sz w:val="24"/>
        </w:rPr>
      </w:pPr>
    </w:p>
    <w:p w14:paraId="65A9F76A">
      <w:pPr>
        <w:wordWrap w:val="0"/>
        <w:spacing w:line="460" w:lineRule="exact"/>
        <w:jc w:val="right"/>
        <w:rPr>
          <w:bCs/>
          <w:kern w:val="0"/>
          <w:sz w:val="24"/>
        </w:rPr>
      </w:pPr>
      <w:r>
        <w:rPr>
          <w:bCs/>
          <w:kern w:val="0"/>
          <w:sz w:val="24"/>
        </w:rPr>
        <w:t>日期：</w:t>
      </w:r>
      <w:r>
        <w:rPr>
          <w:bCs/>
          <w:kern w:val="0"/>
          <w:sz w:val="24"/>
          <w:u w:val="single"/>
        </w:rPr>
        <w:t>______</w:t>
      </w:r>
      <w:r>
        <w:rPr>
          <w:bCs/>
          <w:kern w:val="0"/>
          <w:sz w:val="24"/>
        </w:rPr>
        <w:t>年  月   日</w:t>
      </w:r>
    </w:p>
    <w:p w14:paraId="71672326">
      <w:pPr>
        <w:pStyle w:val="56"/>
        <w:ind w:firstLine="480"/>
        <w:rPr>
          <w:rFonts w:ascii="Times New Roman" w:hAnsi="Times New Roman" w:cs="Times New Roman"/>
        </w:rPr>
      </w:pPr>
    </w:p>
    <w:p w14:paraId="609CC212">
      <w:pPr>
        <w:rPr>
          <w:kern w:val="0"/>
          <w:sz w:val="24"/>
        </w:rPr>
      </w:pPr>
    </w:p>
    <w:p w14:paraId="079D3FB8">
      <w:pPr>
        <w:spacing w:line="360" w:lineRule="auto"/>
        <w:jc w:val="center"/>
        <w:rPr>
          <w:sz w:val="24"/>
          <w:szCs w:val="24"/>
        </w:rPr>
      </w:pPr>
    </w:p>
    <w:p w14:paraId="05CAAC3C">
      <w:pPr>
        <w:snapToGrid w:val="0"/>
        <w:spacing w:line="360" w:lineRule="auto"/>
        <w:jc w:val="center"/>
        <w:outlineLvl w:val="4"/>
        <w:rPr>
          <w:b/>
          <w:bCs/>
          <w:sz w:val="28"/>
          <w:szCs w:val="28"/>
        </w:rPr>
      </w:pPr>
      <w:r>
        <w:rPr>
          <w:b/>
          <w:bCs/>
          <w:sz w:val="28"/>
          <w:szCs w:val="28"/>
        </w:rPr>
        <w:br w:type="page"/>
      </w:r>
    </w:p>
    <w:p w14:paraId="01E55F7B">
      <w:pPr>
        <w:spacing w:line="360" w:lineRule="auto"/>
        <w:jc w:val="center"/>
        <w:rPr>
          <w:b/>
          <w:bCs/>
          <w:color w:val="000000" w:themeColor="text1"/>
          <w:sz w:val="28"/>
          <w:szCs w:val="28"/>
          <w14:textFill>
            <w14:solidFill>
              <w14:schemeClr w14:val="tx1"/>
            </w14:solidFill>
          </w14:textFill>
        </w:rPr>
      </w:pPr>
      <w:r>
        <w:rPr>
          <w:b/>
          <w:bCs/>
          <w:color w:val="000000" w:themeColor="text1"/>
          <w:sz w:val="28"/>
          <w:szCs w:val="28"/>
          <w14:textFill>
            <w14:solidFill>
              <w14:schemeClr w14:val="tx1"/>
            </w14:solidFill>
          </w14:textFill>
        </w:rPr>
        <w:t>4、关于资格文件的声明函</w:t>
      </w:r>
    </w:p>
    <w:p w14:paraId="37464DA5">
      <w:pPr>
        <w:snapToGrid w:val="0"/>
        <w:spacing w:line="360" w:lineRule="auto"/>
        <w:rPr>
          <w:color w:val="000000" w:themeColor="text1"/>
          <w:sz w:val="24"/>
          <w:szCs w:val="24"/>
          <w:u w:val="single"/>
          <w14:textFill>
            <w14:solidFill>
              <w14:schemeClr w14:val="tx1"/>
            </w14:solidFill>
          </w14:textFill>
        </w:rPr>
      </w:pPr>
    </w:p>
    <w:p w14:paraId="5580CE3A">
      <w:pPr>
        <w:snapToGrid w:val="0"/>
        <w:spacing w:line="360" w:lineRule="auto"/>
        <w:rPr>
          <w:color w:val="000000" w:themeColor="text1"/>
          <w:sz w:val="24"/>
          <w:szCs w:val="24"/>
          <w:u w:val="single"/>
          <w14:textFill>
            <w14:solidFill>
              <w14:schemeClr w14:val="tx1"/>
            </w14:solidFill>
          </w14:textFill>
        </w:rPr>
      </w:pPr>
    </w:p>
    <w:p w14:paraId="59F85F5A">
      <w:pPr>
        <w:snapToGrid w:val="0"/>
        <w:spacing w:line="360" w:lineRule="auto"/>
        <w:rPr>
          <w:color w:val="000000" w:themeColor="text1"/>
          <w:sz w:val="24"/>
          <w:szCs w:val="24"/>
          <w:u w:val="single"/>
          <w14:textFill>
            <w14:solidFill>
              <w14:schemeClr w14:val="tx1"/>
            </w14:solidFill>
          </w14:textFill>
        </w:rPr>
      </w:pPr>
      <w:r>
        <w:rPr>
          <w:rFonts w:hint="eastAsia"/>
          <w:color w:val="000000" w:themeColor="text1"/>
          <w:sz w:val="24"/>
          <w:szCs w:val="24"/>
          <w:u w:val="single"/>
          <w:lang w:val="en-US" w:eastAsia="zh-CN"/>
          <w14:textFill>
            <w14:solidFill>
              <w14:schemeClr w14:val="tx1"/>
            </w14:solidFill>
          </w14:textFill>
        </w:rPr>
        <w:t>南通市鹤涛小学</w:t>
      </w:r>
      <w:r>
        <w:rPr>
          <w:color w:val="000000" w:themeColor="text1"/>
          <w:sz w:val="24"/>
          <w:szCs w:val="24"/>
          <w:u w:val="single"/>
          <w14:textFill>
            <w14:solidFill>
              <w14:schemeClr w14:val="tx1"/>
            </w14:solidFill>
          </w14:textFill>
        </w:rPr>
        <w:t>：</w:t>
      </w:r>
    </w:p>
    <w:p w14:paraId="33BB0424">
      <w:pPr>
        <w:overflowPunct w:val="0"/>
        <w:adjustRightInd w:val="0"/>
        <w:spacing w:line="360" w:lineRule="auto"/>
        <w:ind w:firstLine="660"/>
        <w:jc w:val="left"/>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本公司愿就由贵单位组织实施的</w:t>
      </w:r>
      <w:r>
        <w:rPr>
          <w:color w:val="000000" w:themeColor="text1"/>
          <w:sz w:val="24"/>
          <w:szCs w:val="24"/>
          <w:u w:val="single"/>
          <w14:textFill>
            <w14:solidFill>
              <w14:schemeClr w14:val="tx1"/>
            </w14:solidFill>
          </w14:textFill>
        </w:rPr>
        <w:t>（项目名称)</w:t>
      </w:r>
      <w:r>
        <w:rPr>
          <w:color w:val="000000" w:themeColor="text1"/>
          <w:sz w:val="24"/>
          <w:szCs w:val="24"/>
          <w14:textFill>
            <w14:solidFill>
              <w14:schemeClr w14:val="tx1"/>
            </w14:solidFill>
          </w14:textFill>
        </w:rPr>
        <w:t>的活动参与磋商。本公司所提交的磋商文件中所有关于资格的文件、证明和陈述均是真实的、准确的。若与真实情况不符，本公司愿意承担由此而产生的一切后果。</w:t>
      </w:r>
    </w:p>
    <w:p w14:paraId="4835045A">
      <w:pPr>
        <w:overflowPunct w:val="0"/>
        <w:adjustRightInd w:val="0"/>
        <w:spacing w:line="360" w:lineRule="auto"/>
        <w:ind w:firstLine="420"/>
        <w:jc w:val="left"/>
        <w:textAlignment w:val="baseline"/>
        <w:rPr>
          <w:color w:val="000000" w:themeColor="text1"/>
          <w:sz w:val="24"/>
          <w:szCs w:val="24"/>
          <w14:textFill>
            <w14:solidFill>
              <w14:schemeClr w14:val="tx1"/>
            </w14:solidFill>
          </w14:textFill>
        </w:rPr>
      </w:pPr>
    </w:p>
    <w:p w14:paraId="3E0BFCE9">
      <w:pPr>
        <w:overflowPunct w:val="0"/>
        <w:adjustRightInd w:val="0"/>
        <w:spacing w:line="360" w:lineRule="auto"/>
        <w:ind w:firstLine="420"/>
        <w:jc w:val="left"/>
        <w:textAlignment w:val="baseline"/>
        <w:rPr>
          <w:color w:val="000000" w:themeColor="text1"/>
          <w:sz w:val="24"/>
          <w:szCs w:val="24"/>
          <w14:textFill>
            <w14:solidFill>
              <w14:schemeClr w14:val="tx1"/>
            </w14:solidFill>
          </w14:textFill>
        </w:rPr>
      </w:pPr>
    </w:p>
    <w:p w14:paraId="4DB3448D">
      <w:pPr>
        <w:snapToGrid w:val="0"/>
        <w:spacing w:line="520" w:lineRule="exact"/>
        <w:jc w:val="righ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竞争性磋商响应单位：（加盖公章）</w:t>
      </w:r>
    </w:p>
    <w:p w14:paraId="6B9D361B">
      <w:pPr>
        <w:snapToGrid w:val="0"/>
        <w:spacing w:line="520" w:lineRule="exact"/>
        <w:ind w:firstLine="2400" w:firstLineChars="1000"/>
        <w:jc w:val="righ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法定代表人或被授权人：（签字或盖章）</w:t>
      </w:r>
    </w:p>
    <w:p w14:paraId="60360811">
      <w:pPr>
        <w:wordWrap w:val="0"/>
        <w:snapToGrid w:val="0"/>
        <w:spacing w:line="520" w:lineRule="exact"/>
        <w:ind w:right="120"/>
        <w:jc w:val="righ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年</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日</w:t>
      </w:r>
    </w:p>
    <w:p w14:paraId="6C10DB12">
      <w:pPr>
        <w:snapToGrid w:val="0"/>
        <w:spacing w:line="520" w:lineRule="exact"/>
        <w:jc w:val="center"/>
        <w:outlineLvl w:val="3"/>
        <w:rPr>
          <w:b/>
          <w:bCs/>
          <w:color w:val="000000" w:themeColor="text1"/>
          <w:sz w:val="28"/>
          <w:szCs w:val="28"/>
          <w14:textFill>
            <w14:solidFill>
              <w14:schemeClr w14:val="tx1"/>
            </w14:solidFill>
          </w14:textFill>
        </w:rPr>
      </w:pPr>
    </w:p>
    <w:p w14:paraId="3DC6F8F6">
      <w:pPr>
        <w:snapToGrid w:val="0"/>
        <w:spacing w:line="520" w:lineRule="exact"/>
        <w:jc w:val="center"/>
        <w:outlineLvl w:val="3"/>
        <w:rPr>
          <w:b/>
          <w:bCs/>
          <w:color w:val="000000" w:themeColor="text1"/>
          <w:sz w:val="28"/>
          <w:szCs w:val="28"/>
          <w14:textFill>
            <w14:solidFill>
              <w14:schemeClr w14:val="tx1"/>
            </w14:solidFill>
          </w14:textFill>
        </w:rPr>
      </w:pPr>
    </w:p>
    <w:p w14:paraId="4B58E0F3">
      <w:pPr>
        <w:snapToGrid w:val="0"/>
        <w:spacing w:line="520" w:lineRule="exact"/>
        <w:jc w:val="center"/>
        <w:outlineLvl w:val="3"/>
        <w:rPr>
          <w:b/>
          <w:bCs/>
          <w:color w:val="000000" w:themeColor="text1"/>
          <w:sz w:val="28"/>
          <w:szCs w:val="28"/>
          <w14:textFill>
            <w14:solidFill>
              <w14:schemeClr w14:val="tx1"/>
            </w14:solidFill>
          </w14:textFill>
        </w:rPr>
      </w:pPr>
    </w:p>
    <w:p w14:paraId="240239B0">
      <w:pPr>
        <w:widowControl/>
        <w:jc w:val="center"/>
        <w:rPr>
          <w:b/>
          <w:bCs/>
          <w:color w:val="000000" w:themeColor="text1"/>
          <w:sz w:val="28"/>
          <w:szCs w:val="28"/>
          <w14:textFill>
            <w14:solidFill>
              <w14:schemeClr w14:val="tx1"/>
            </w14:solidFill>
          </w14:textFill>
        </w:rPr>
      </w:pPr>
      <w:r>
        <w:rPr>
          <w:b/>
          <w:bCs/>
          <w:color w:val="000000" w:themeColor="text1"/>
          <w:sz w:val="28"/>
          <w:szCs w:val="28"/>
          <w14:textFill>
            <w14:solidFill>
              <w14:schemeClr w14:val="tx1"/>
            </w14:solidFill>
          </w14:textFill>
        </w:rPr>
        <w:br w:type="page"/>
      </w:r>
    </w:p>
    <w:p w14:paraId="63DDBA05">
      <w:pPr>
        <w:snapToGrid w:val="0"/>
        <w:spacing w:line="520" w:lineRule="exact"/>
        <w:ind w:firstLine="562" w:firstLineChars="200"/>
        <w:jc w:val="center"/>
        <w:rPr>
          <w:b/>
          <w:bCs/>
          <w:color w:val="000000" w:themeColor="text1"/>
          <w:sz w:val="28"/>
          <w:szCs w:val="28"/>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5</w:t>
      </w:r>
      <w:r>
        <w:rPr>
          <w:b/>
          <w:bCs/>
          <w:color w:val="000000" w:themeColor="text1"/>
          <w:sz w:val="28"/>
          <w:szCs w:val="28"/>
          <w14:textFill>
            <w14:solidFill>
              <w14:schemeClr w14:val="tx1"/>
            </w14:solidFill>
          </w14:textFill>
        </w:rPr>
        <w:t>、竞争性磋商响应函（格式不得变动）</w:t>
      </w:r>
    </w:p>
    <w:p w14:paraId="1025288B">
      <w:pPr>
        <w:snapToGrid w:val="0"/>
        <w:spacing w:line="520" w:lineRule="exact"/>
        <w:rPr>
          <w:color w:val="000000" w:themeColor="text1"/>
          <w:sz w:val="24"/>
          <w:szCs w:val="24"/>
          <w:u w:val="single"/>
          <w14:textFill>
            <w14:solidFill>
              <w14:schemeClr w14:val="tx1"/>
            </w14:solidFill>
          </w14:textFill>
        </w:rPr>
      </w:pPr>
      <w:r>
        <w:rPr>
          <w:rFonts w:hint="eastAsia"/>
          <w:color w:val="000000" w:themeColor="text1"/>
          <w:sz w:val="24"/>
          <w:szCs w:val="24"/>
          <w:u w:val="single"/>
          <w:lang w:val="en-US" w:eastAsia="zh-CN"/>
          <w14:textFill>
            <w14:solidFill>
              <w14:schemeClr w14:val="tx1"/>
            </w14:solidFill>
          </w14:textFill>
        </w:rPr>
        <w:t>南通市鹤涛小学</w:t>
      </w:r>
      <w:r>
        <w:rPr>
          <w:color w:val="000000" w:themeColor="text1"/>
          <w:sz w:val="24"/>
          <w:szCs w:val="24"/>
          <w:u w:val="single"/>
          <w14:textFill>
            <w14:solidFill>
              <w14:schemeClr w14:val="tx1"/>
            </w14:solidFill>
          </w14:textFill>
        </w:rPr>
        <w:t>：</w:t>
      </w:r>
    </w:p>
    <w:p w14:paraId="57438017">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依据贵单位委托代理机构组织的</w:t>
      </w:r>
      <w:r>
        <w:rPr>
          <w:color w:val="000000" w:themeColor="text1"/>
          <w:sz w:val="24"/>
          <w:szCs w:val="24"/>
          <w:u w:val="single"/>
          <w14:textFill>
            <w14:solidFill>
              <w14:schemeClr w14:val="tx1"/>
            </w14:solidFill>
          </w14:textFill>
        </w:rPr>
        <w:t>（磋商项目名称)</w:t>
      </w:r>
      <w:r>
        <w:rPr>
          <w:color w:val="000000" w:themeColor="text1"/>
          <w:sz w:val="24"/>
          <w:szCs w:val="24"/>
          <w14:textFill>
            <w14:solidFill>
              <w14:schemeClr w14:val="tx1"/>
            </w14:solidFill>
          </w14:textFill>
        </w:rPr>
        <w:t>项目竞争性磋商的邀请，我方授权</w:t>
      </w:r>
      <w:r>
        <w:rPr>
          <w:color w:val="000000" w:themeColor="text1"/>
          <w:sz w:val="24"/>
          <w:szCs w:val="24"/>
          <w:u w:val="single"/>
          <w14:textFill>
            <w14:solidFill>
              <w14:schemeClr w14:val="tx1"/>
            </w14:solidFill>
          </w14:textFill>
        </w:rPr>
        <w:t>（姓名）（职务）</w:t>
      </w:r>
      <w:r>
        <w:rPr>
          <w:color w:val="000000" w:themeColor="text1"/>
          <w:sz w:val="24"/>
          <w:szCs w:val="24"/>
          <w14:textFill>
            <w14:solidFill>
              <w14:schemeClr w14:val="tx1"/>
            </w14:solidFill>
          </w14:textFill>
        </w:rPr>
        <w:t>为全权代表参加该项目的磋商工作，全权处理本次竞争性磋商的有关事宜。同时，我公司声明如下：</w:t>
      </w:r>
    </w:p>
    <w:p w14:paraId="02B986C0">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1、同意并接受竞争性磋商文件的各项要求，遵守竞争性磋商文件中的各项规定，按竞争性磋商文件的要求提供报价。</w:t>
      </w:r>
    </w:p>
    <w:p w14:paraId="35001DCA">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2、我公司已经详细阅读了竞争性磋商文件的全部内容，我方已完全清晰理解竞争性磋商文件的要求，不存在任何含糊不清和误解之处，同意放弃对竞争性磋商文件所表述的内容提出异议和质疑的权利。</w:t>
      </w:r>
    </w:p>
    <w:p w14:paraId="2A5E8616">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3、我公司已毫无保留地向贵方提供一切所需的证明材料。</w:t>
      </w:r>
    </w:p>
    <w:p w14:paraId="745DBBC2">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4、我公司承诺在本次磋商响应中提供的一切文件，无论是原件还是复印件均真实有效，绝无任何虚假、伪造和夸大的成份。否则，愿承担相应的后果和法律责任。</w:t>
      </w:r>
    </w:p>
    <w:p w14:paraId="685EFD50">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5、一旦成交，我方承诺无正当理由拒绝签订合同的，贵方有权取消我公司的成交资格。</w:t>
      </w:r>
    </w:p>
    <w:p w14:paraId="161C149B">
      <w:pPr>
        <w:snapToGrid w:val="0"/>
        <w:spacing w:line="520" w:lineRule="exact"/>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w:t>
      </w:r>
      <w:r>
        <w:rPr>
          <w:bCs/>
          <w:color w:val="000000" w:themeColor="text1"/>
          <w:sz w:val="24"/>
          <w:szCs w:val="24"/>
          <w14:textFill>
            <w14:solidFill>
              <w14:schemeClr w14:val="tx1"/>
            </w14:solidFill>
          </w14:textFill>
        </w:rPr>
        <w:t>一旦成交，我方将根据竞争性磋商文件的规定，严格履行合同规定的责任和义务，并保证在竞争性磋商文件中规定的时间期限内完成合同项目。</w:t>
      </w:r>
    </w:p>
    <w:p w14:paraId="77CC3C52">
      <w:pPr>
        <w:snapToGrid w:val="0"/>
        <w:spacing w:line="520" w:lineRule="exact"/>
        <w:ind w:firstLine="480" w:firstLineChars="200"/>
        <w:rPr>
          <w:color w:val="000000" w:themeColor="text1"/>
          <w:sz w:val="24"/>
          <w:szCs w:val="24"/>
          <w14:textFill>
            <w14:solidFill>
              <w14:schemeClr w14:val="tx1"/>
            </w14:solidFill>
          </w14:textFill>
        </w:rPr>
      </w:pPr>
    </w:p>
    <w:p w14:paraId="5DCF6259">
      <w:pPr>
        <w:pStyle w:val="56"/>
        <w:ind w:firstLine="480"/>
        <w:rPr>
          <w:rFonts w:ascii="Times New Roman" w:hAnsi="Times New Roman" w:cs="Times New Roman"/>
          <w:color w:val="000000" w:themeColor="text1"/>
          <w14:textFill>
            <w14:solidFill>
              <w14:schemeClr w14:val="tx1"/>
            </w14:solidFill>
          </w14:textFill>
        </w:rPr>
      </w:pPr>
    </w:p>
    <w:p w14:paraId="132A49A2">
      <w:pPr>
        <w:snapToGrid w:val="0"/>
        <w:spacing w:line="520" w:lineRule="exact"/>
        <w:jc w:val="righ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竞争性磋商响应单位：（加盖公章）</w:t>
      </w:r>
    </w:p>
    <w:p w14:paraId="01E8E489">
      <w:pPr>
        <w:snapToGrid w:val="0"/>
        <w:spacing w:line="520" w:lineRule="exact"/>
        <w:ind w:firstLine="2400" w:firstLineChars="1000"/>
        <w:jc w:val="righ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法定代表人或被授权人：（签字或盖章）</w:t>
      </w:r>
    </w:p>
    <w:p w14:paraId="2D0A16F5">
      <w:pPr>
        <w:snapToGrid w:val="0"/>
        <w:spacing w:line="520" w:lineRule="exact"/>
        <w:jc w:val="right"/>
        <w:outlineLvl w:val="4"/>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年月日</w:t>
      </w:r>
    </w:p>
    <w:p w14:paraId="5B1842DE">
      <w:pPr>
        <w:pStyle w:val="56"/>
        <w:ind w:firstLine="480"/>
        <w:rPr>
          <w:rFonts w:ascii="Times New Roman" w:hAnsi="Times New Roman" w:cs="Times New Roman"/>
          <w:color w:val="000000" w:themeColor="text1"/>
          <w14:textFill>
            <w14:solidFill>
              <w14:schemeClr w14:val="tx1"/>
            </w14:solidFill>
          </w14:textFill>
        </w:rPr>
      </w:pPr>
    </w:p>
    <w:p w14:paraId="0142B71B">
      <w:pPr>
        <w:pStyle w:val="56"/>
        <w:ind w:firstLine="480"/>
        <w:rPr>
          <w:rFonts w:ascii="Times New Roman" w:hAnsi="Times New Roman" w:cs="Times New Roman"/>
          <w:color w:val="000000" w:themeColor="text1"/>
          <w14:textFill>
            <w14:solidFill>
              <w14:schemeClr w14:val="tx1"/>
            </w14:solidFill>
          </w14:textFill>
        </w:rPr>
      </w:pPr>
    </w:p>
    <w:p w14:paraId="568FE82E">
      <w:pPr>
        <w:pStyle w:val="56"/>
        <w:ind w:firstLine="480"/>
        <w:rPr>
          <w:rFonts w:ascii="Times New Roman" w:hAnsi="Times New Roman" w:cs="Times New Roman"/>
          <w:color w:val="000000" w:themeColor="text1"/>
          <w14:textFill>
            <w14:solidFill>
              <w14:schemeClr w14:val="tx1"/>
            </w14:solidFill>
          </w14:textFill>
        </w:rPr>
      </w:pPr>
    </w:p>
    <w:p w14:paraId="4762F5C1">
      <w:pPr>
        <w:pStyle w:val="20"/>
        <w:rPr>
          <w:b/>
          <w:color w:val="000000" w:themeColor="text1"/>
          <w:sz w:val="28"/>
          <w:szCs w:val="28"/>
          <w14:textFill>
            <w14:solidFill>
              <w14:schemeClr w14:val="tx1"/>
            </w14:solidFill>
          </w14:textFill>
        </w:rPr>
      </w:pPr>
    </w:p>
    <w:p w14:paraId="4FC2C889">
      <w:pPr>
        <w:widowControl/>
        <w:jc w:val="left"/>
        <w:rPr>
          <w:b/>
          <w:bCs/>
          <w:color w:val="000000" w:themeColor="text1"/>
          <w:sz w:val="28"/>
          <w:szCs w:val="28"/>
          <w14:textFill>
            <w14:solidFill>
              <w14:schemeClr w14:val="tx1"/>
            </w14:solidFill>
          </w14:textFill>
        </w:rPr>
      </w:pPr>
      <w:r>
        <w:rPr>
          <w:b/>
          <w:bCs/>
          <w:color w:val="000000" w:themeColor="text1"/>
          <w:sz w:val="28"/>
          <w:szCs w:val="28"/>
          <w14:textFill>
            <w14:solidFill>
              <w14:schemeClr w14:val="tx1"/>
            </w14:solidFill>
          </w14:textFill>
        </w:rPr>
        <w:br w:type="page"/>
      </w:r>
    </w:p>
    <w:p w14:paraId="7460C802">
      <w:pPr>
        <w:snapToGrid w:val="0"/>
        <w:spacing w:line="520" w:lineRule="exact"/>
        <w:jc w:val="center"/>
        <w:outlineLvl w:val="3"/>
        <w:rPr>
          <w:b/>
          <w:color w:val="000000" w:themeColor="text1"/>
          <w:sz w:val="28"/>
          <w:szCs w:val="28"/>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6</w:t>
      </w:r>
      <w:r>
        <w:rPr>
          <w:b/>
          <w:bCs/>
          <w:color w:val="000000" w:themeColor="text1"/>
          <w:sz w:val="28"/>
          <w:szCs w:val="28"/>
          <w14:textFill>
            <w14:solidFill>
              <w14:schemeClr w14:val="tx1"/>
            </w14:solidFill>
          </w14:textFill>
        </w:rPr>
        <w:t>、</w:t>
      </w:r>
      <w:r>
        <w:rPr>
          <w:b/>
          <w:color w:val="000000" w:themeColor="text1"/>
          <w:sz w:val="28"/>
          <w:szCs w:val="28"/>
          <w14:textFill>
            <w14:solidFill>
              <w14:schemeClr w14:val="tx1"/>
            </w14:solidFill>
          </w14:textFill>
        </w:rPr>
        <w:t>磋商响应报价表（首次）</w:t>
      </w:r>
    </w:p>
    <w:p w14:paraId="00F0470C">
      <w:pPr>
        <w:spacing w:line="480" w:lineRule="exact"/>
        <w:rPr>
          <w:b/>
          <w:bCs/>
          <w:color w:val="000000" w:themeColor="text1"/>
          <w:sz w:val="28"/>
          <w:szCs w:val="28"/>
          <w14:textFill>
            <w14:solidFill>
              <w14:schemeClr w14:val="tx1"/>
            </w14:solidFill>
          </w14:textFill>
        </w:rPr>
      </w:pPr>
    </w:p>
    <w:tbl>
      <w:tblPr>
        <w:tblStyle w:val="57"/>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0"/>
        <w:gridCol w:w="7777"/>
      </w:tblGrid>
      <w:tr w14:paraId="0CEE4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1970" w:type="dxa"/>
            <w:vAlign w:val="center"/>
          </w:tcPr>
          <w:p w14:paraId="1AEB56A8">
            <w:pPr>
              <w:spacing w:line="480" w:lineRule="exact"/>
              <w:jc w:val="center"/>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项目名称</w:t>
            </w:r>
          </w:p>
        </w:tc>
        <w:tc>
          <w:tcPr>
            <w:tcW w:w="7777" w:type="dxa"/>
            <w:vAlign w:val="center"/>
          </w:tcPr>
          <w:p w14:paraId="23167B98">
            <w:pPr>
              <w:spacing w:line="480" w:lineRule="exact"/>
              <w:jc w:val="center"/>
              <w:rPr>
                <w:color w:val="000000" w:themeColor="text1"/>
                <w:sz w:val="24"/>
                <w:szCs w:val="20"/>
                <w14:textFill>
                  <w14:solidFill>
                    <w14:schemeClr w14:val="tx1"/>
                  </w14:solidFill>
                </w14:textFill>
              </w:rPr>
            </w:pPr>
            <w:r>
              <w:rPr>
                <w:rFonts w:hint="eastAsia"/>
                <w:color w:val="000000" w:themeColor="text1"/>
                <w:sz w:val="24"/>
                <w:szCs w:val="20"/>
                <w:lang w:val="en-US" w:eastAsia="zh-CN"/>
                <w14:textFill>
                  <w14:solidFill>
                    <w14:schemeClr w14:val="tx1"/>
                  </w14:solidFill>
                </w14:textFill>
              </w:rPr>
              <w:t>鹤涛小学红色文化纪念馆展陈</w:t>
            </w:r>
            <w:r>
              <w:rPr>
                <w:rFonts w:hint="eastAsia"/>
                <w:color w:val="000000" w:themeColor="text1"/>
                <w:sz w:val="24"/>
                <w:szCs w:val="20"/>
                <w14:textFill>
                  <w14:solidFill>
                    <w14:schemeClr w14:val="tx1"/>
                  </w14:solidFill>
                </w14:textFill>
              </w:rPr>
              <w:t>设计</w:t>
            </w:r>
            <w:r>
              <w:rPr>
                <w:rFonts w:hint="eastAsia"/>
                <w:color w:val="000000" w:themeColor="text1"/>
                <w:sz w:val="24"/>
                <w:szCs w:val="20"/>
                <w:lang w:val="en-US" w:eastAsia="zh-CN"/>
                <w14:textFill>
                  <w14:solidFill>
                    <w14:schemeClr w14:val="tx1"/>
                  </w14:solidFill>
                </w14:textFill>
              </w:rPr>
              <w:t>制作服务采购</w:t>
            </w:r>
            <w:r>
              <w:rPr>
                <w:rFonts w:hint="eastAsia"/>
                <w:color w:val="000000" w:themeColor="text1"/>
                <w:sz w:val="24"/>
                <w:szCs w:val="20"/>
                <w14:textFill>
                  <w14:solidFill>
                    <w14:schemeClr w14:val="tx1"/>
                  </w14:solidFill>
                </w14:textFill>
              </w:rPr>
              <w:t>项目</w:t>
            </w:r>
            <w:r>
              <w:rPr>
                <w:rFonts w:hint="eastAsia"/>
                <w:color w:val="000000" w:themeColor="text1"/>
                <w:sz w:val="24"/>
                <w:szCs w:val="20"/>
                <w:lang w:eastAsia="zh-CN"/>
                <w14:textFill>
                  <w14:solidFill>
                    <w14:schemeClr w14:val="tx1"/>
                  </w14:solidFill>
                </w14:textFill>
              </w:rPr>
              <w:t>（</w:t>
            </w:r>
            <w:r>
              <w:rPr>
                <w:rFonts w:hint="eastAsia"/>
                <w:color w:val="000000" w:themeColor="text1"/>
                <w:sz w:val="24"/>
                <w:szCs w:val="20"/>
                <w:lang w:val="en-US" w:eastAsia="zh-CN"/>
                <w14:textFill>
                  <w14:solidFill>
                    <w14:schemeClr w14:val="tx1"/>
                  </w14:solidFill>
                </w14:textFill>
              </w:rPr>
              <w:t>一期</w:t>
            </w:r>
            <w:r>
              <w:rPr>
                <w:rFonts w:hint="eastAsia"/>
                <w:color w:val="000000" w:themeColor="text1"/>
                <w:sz w:val="24"/>
                <w:szCs w:val="20"/>
                <w:lang w:eastAsia="zh-CN"/>
                <w14:textFill>
                  <w14:solidFill>
                    <w14:schemeClr w14:val="tx1"/>
                  </w14:solidFill>
                </w14:textFill>
              </w:rPr>
              <w:t>）</w:t>
            </w:r>
          </w:p>
        </w:tc>
      </w:tr>
      <w:tr w14:paraId="01AB1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970" w:type="dxa"/>
            <w:vAlign w:val="center"/>
          </w:tcPr>
          <w:p w14:paraId="5CC76C63">
            <w:pPr>
              <w:spacing w:line="480" w:lineRule="exact"/>
              <w:jc w:val="center"/>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磋商报价（首次）</w:t>
            </w:r>
          </w:p>
        </w:tc>
        <w:tc>
          <w:tcPr>
            <w:tcW w:w="7777" w:type="dxa"/>
            <w:vAlign w:val="center"/>
          </w:tcPr>
          <w:p w14:paraId="0C9D39C4">
            <w:pPr>
              <w:spacing w:line="480" w:lineRule="exact"/>
              <w:rPr>
                <w:color w:val="000000" w:themeColor="text1"/>
                <w:sz w:val="24"/>
                <w:szCs w:val="20"/>
                <w:u w:val="single"/>
                <w14:textFill>
                  <w14:solidFill>
                    <w14:schemeClr w14:val="tx1"/>
                  </w14:solidFill>
                </w14:textFill>
              </w:rPr>
            </w:pPr>
            <w:r>
              <w:rPr>
                <w:color w:val="000000" w:themeColor="text1"/>
                <w:sz w:val="24"/>
                <w:szCs w:val="20"/>
                <w14:textFill>
                  <w14:solidFill>
                    <w14:schemeClr w14:val="tx1"/>
                  </w14:solidFill>
                </w14:textFill>
              </w:rPr>
              <w:t>¥</w:t>
            </w:r>
            <w:r>
              <w:rPr>
                <w:color w:val="000000" w:themeColor="text1"/>
                <w:sz w:val="24"/>
                <w:szCs w:val="20"/>
                <w:u w:val="single"/>
                <w14:textFill>
                  <w14:solidFill>
                    <w14:schemeClr w14:val="tx1"/>
                  </w14:solidFill>
                </w14:textFill>
              </w:rPr>
              <w:t xml:space="preserve">            元</w:t>
            </w:r>
            <w:r>
              <w:rPr>
                <w:color w:val="000000" w:themeColor="text1"/>
                <w:sz w:val="24"/>
                <w:szCs w:val="20"/>
                <w14:textFill>
                  <w14:solidFill>
                    <w14:schemeClr w14:val="tx1"/>
                  </w14:solidFill>
                </w14:textFill>
              </w:rPr>
              <w:t>，人民币大写</w:t>
            </w:r>
            <w:r>
              <w:rPr>
                <w:color w:val="000000" w:themeColor="text1"/>
                <w:sz w:val="24"/>
                <w:szCs w:val="20"/>
                <w:u w:val="single"/>
                <w14:textFill>
                  <w14:solidFill>
                    <w14:schemeClr w14:val="tx1"/>
                  </w14:solidFill>
                </w14:textFill>
              </w:rPr>
              <w:t>：          。</w:t>
            </w:r>
          </w:p>
        </w:tc>
      </w:tr>
      <w:tr w14:paraId="21CA3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970" w:type="dxa"/>
            <w:vAlign w:val="center"/>
          </w:tcPr>
          <w:p w14:paraId="72DEB344">
            <w:pPr>
              <w:spacing w:line="480" w:lineRule="exact"/>
              <w:jc w:val="center"/>
              <w:rPr>
                <w:rFonts w:hint="default" w:eastAsia="宋体"/>
                <w:color w:val="000000" w:themeColor="text1"/>
                <w:sz w:val="24"/>
                <w:szCs w:val="20"/>
                <w:lang w:val="en-US" w:eastAsia="zh-CN"/>
                <w14:textFill>
                  <w14:solidFill>
                    <w14:schemeClr w14:val="tx1"/>
                  </w14:solidFill>
                </w14:textFill>
              </w:rPr>
            </w:pPr>
            <w:r>
              <w:rPr>
                <w:rFonts w:hint="eastAsia"/>
                <w:color w:val="000000" w:themeColor="text1"/>
                <w:sz w:val="24"/>
                <w:szCs w:val="20"/>
                <w:lang w:val="en-US" w:eastAsia="zh-CN"/>
                <w14:textFill>
                  <w14:solidFill>
                    <w14:schemeClr w14:val="tx1"/>
                  </w14:solidFill>
                </w14:textFill>
              </w:rPr>
              <w:t>服务期限</w:t>
            </w:r>
          </w:p>
        </w:tc>
        <w:tc>
          <w:tcPr>
            <w:tcW w:w="7777" w:type="dxa"/>
            <w:vAlign w:val="center"/>
          </w:tcPr>
          <w:p w14:paraId="611080B9">
            <w:pPr>
              <w:spacing w:line="480" w:lineRule="exact"/>
              <w:rPr>
                <w:color w:val="000000" w:themeColor="text1"/>
                <w:sz w:val="24"/>
                <w:szCs w:val="20"/>
                <w14:textFill>
                  <w14:solidFill>
                    <w14:schemeClr w14:val="tx1"/>
                  </w14:solidFill>
                </w14:textFill>
              </w:rPr>
            </w:pPr>
            <w:r>
              <w:rPr>
                <w:rFonts w:hint="eastAsia"/>
                <w:color w:val="000000" w:themeColor="text1"/>
                <w:sz w:val="24"/>
                <w:szCs w:val="20"/>
                <w:lang w:val="en-US" w:eastAsia="zh-CN"/>
                <w14:textFill>
                  <w14:solidFill>
                    <w14:schemeClr w14:val="tx1"/>
                  </w14:solidFill>
                </w14:textFill>
              </w:rPr>
              <w:t>符合招标文件要求。</w:t>
            </w:r>
          </w:p>
        </w:tc>
      </w:tr>
      <w:tr w14:paraId="3AA9C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970" w:type="dxa"/>
            <w:vAlign w:val="center"/>
          </w:tcPr>
          <w:p w14:paraId="482503A0">
            <w:pPr>
              <w:spacing w:line="480" w:lineRule="exact"/>
              <w:jc w:val="center"/>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质量标准</w:t>
            </w:r>
          </w:p>
        </w:tc>
        <w:tc>
          <w:tcPr>
            <w:tcW w:w="7777" w:type="dxa"/>
            <w:vAlign w:val="center"/>
          </w:tcPr>
          <w:p w14:paraId="2ADF66AB">
            <w:pPr>
              <w:spacing w:line="480" w:lineRule="exact"/>
              <w:rPr>
                <w:rFonts w:hint="default" w:eastAsia="宋体"/>
                <w:color w:val="000000" w:themeColor="text1"/>
                <w:sz w:val="24"/>
                <w:szCs w:val="20"/>
                <w:lang w:val="en-US" w:eastAsia="zh-CN"/>
                <w14:textFill>
                  <w14:solidFill>
                    <w14:schemeClr w14:val="tx1"/>
                  </w14:solidFill>
                </w14:textFill>
              </w:rPr>
            </w:pPr>
            <w:r>
              <w:rPr>
                <w:rFonts w:hint="eastAsia"/>
                <w:color w:val="000000" w:themeColor="text1"/>
                <w:sz w:val="24"/>
                <w:szCs w:val="20"/>
                <w:lang w:val="en-US" w:eastAsia="zh-CN"/>
                <w14:textFill>
                  <w14:solidFill>
                    <w14:schemeClr w14:val="tx1"/>
                  </w14:solidFill>
                </w14:textFill>
              </w:rPr>
              <w:t>符合招标文件要求。</w:t>
            </w:r>
          </w:p>
        </w:tc>
      </w:tr>
    </w:tbl>
    <w:p w14:paraId="421C0801">
      <w:pPr>
        <w:spacing w:line="480" w:lineRule="exact"/>
        <w:ind w:firstLine="4800" w:firstLineChars="2000"/>
        <w:rPr>
          <w:color w:val="000000" w:themeColor="text1"/>
          <w:sz w:val="24"/>
          <w:szCs w:val="20"/>
          <w14:textFill>
            <w14:solidFill>
              <w14:schemeClr w14:val="tx1"/>
            </w14:solidFill>
          </w14:textFill>
        </w:rPr>
      </w:pPr>
    </w:p>
    <w:p w14:paraId="40C97D1D">
      <w:pPr>
        <w:tabs>
          <w:tab w:val="left" w:pos="5665"/>
          <w:tab w:val="right" w:pos="8360"/>
        </w:tabs>
        <w:spacing w:line="360" w:lineRule="auto"/>
        <w:ind w:right="42"/>
        <w:jc w:val="left"/>
        <w:rPr>
          <w:color w:val="000000" w:themeColor="text1"/>
          <w:sz w:val="24"/>
          <w:szCs w:val="24"/>
          <w:u w:val="single"/>
          <w14:textFill>
            <w14:solidFill>
              <w14:schemeClr w14:val="tx1"/>
            </w14:solidFill>
          </w14:textFill>
        </w:rPr>
      </w:pPr>
      <w:r>
        <w:rPr>
          <w:color w:val="000000" w:themeColor="text1"/>
          <w:sz w:val="24"/>
          <w:szCs w:val="24"/>
          <w14:textFill>
            <w14:solidFill>
              <w14:schemeClr w14:val="tx1"/>
            </w14:solidFill>
          </w14:textFill>
        </w:rPr>
        <w:t>竞争性磋商响应单位（公章)：</w:t>
      </w:r>
    </w:p>
    <w:p w14:paraId="5CA6B0E3">
      <w:pPr>
        <w:spacing w:line="360" w:lineRule="auto"/>
        <w:rPr>
          <w:color w:val="000000" w:themeColor="text1"/>
          <w:sz w:val="24"/>
          <w:szCs w:val="20"/>
          <w:u w:val="single"/>
          <w14:textFill>
            <w14:solidFill>
              <w14:schemeClr w14:val="tx1"/>
            </w14:solidFill>
          </w14:textFill>
        </w:rPr>
      </w:pPr>
      <w:r>
        <w:rPr>
          <w:color w:val="000000" w:themeColor="text1"/>
          <w:sz w:val="24"/>
          <w:szCs w:val="20"/>
          <w14:textFill>
            <w14:solidFill>
              <w14:schemeClr w14:val="tx1"/>
            </w14:solidFill>
          </w14:textFill>
        </w:rPr>
        <w:t>法定代表人或被授权人（签字或盖章）：</w:t>
      </w:r>
    </w:p>
    <w:p w14:paraId="0129C1CF">
      <w:pPr>
        <w:spacing w:line="360" w:lineRule="auto"/>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日期：</w:t>
      </w:r>
      <w:r>
        <w:rPr>
          <w:rFonts w:hint="eastAsia"/>
          <w:color w:val="000000" w:themeColor="text1"/>
          <w:sz w:val="24"/>
          <w:szCs w:val="20"/>
          <w14:textFill>
            <w14:solidFill>
              <w14:schemeClr w14:val="tx1"/>
            </w14:solidFill>
          </w14:textFill>
        </w:rPr>
        <w:t xml:space="preserve">    </w:t>
      </w:r>
      <w:r>
        <w:rPr>
          <w:color w:val="000000" w:themeColor="text1"/>
          <w:sz w:val="24"/>
          <w:szCs w:val="20"/>
          <w14:textFill>
            <w14:solidFill>
              <w14:schemeClr w14:val="tx1"/>
            </w14:solidFill>
          </w14:textFill>
        </w:rPr>
        <w:t>年</w:t>
      </w:r>
      <w:r>
        <w:rPr>
          <w:rFonts w:hint="eastAsia"/>
          <w:color w:val="000000" w:themeColor="text1"/>
          <w:sz w:val="24"/>
          <w:szCs w:val="20"/>
          <w14:textFill>
            <w14:solidFill>
              <w14:schemeClr w14:val="tx1"/>
            </w14:solidFill>
          </w14:textFill>
        </w:rPr>
        <w:t xml:space="preserve">  </w:t>
      </w:r>
      <w:r>
        <w:rPr>
          <w:color w:val="000000" w:themeColor="text1"/>
          <w:sz w:val="24"/>
          <w:szCs w:val="20"/>
          <w14:textFill>
            <w14:solidFill>
              <w14:schemeClr w14:val="tx1"/>
            </w14:solidFill>
          </w14:textFill>
        </w:rPr>
        <w:t>月</w:t>
      </w:r>
      <w:r>
        <w:rPr>
          <w:rFonts w:hint="eastAsia"/>
          <w:color w:val="000000" w:themeColor="text1"/>
          <w:sz w:val="24"/>
          <w:szCs w:val="20"/>
          <w14:textFill>
            <w14:solidFill>
              <w14:schemeClr w14:val="tx1"/>
            </w14:solidFill>
          </w14:textFill>
        </w:rPr>
        <w:t xml:space="preserve">   </w:t>
      </w:r>
      <w:r>
        <w:rPr>
          <w:color w:val="000000" w:themeColor="text1"/>
          <w:sz w:val="24"/>
          <w:szCs w:val="20"/>
          <w14:textFill>
            <w14:solidFill>
              <w14:schemeClr w14:val="tx1"/>
            </w14:solidFill>
          </w14:textFill>
        </w:rPr>
        <w:t>日</w:t>
      </w:r>
    </w:p>
    <w:p w14:paraId="29EB54A1">
      <w:pPr>
        <w:spacing w:line="480" w:lineRule="exact"/>
        <w:rPr>
          <w:color w:val="000000" w:themeColor="text1"/>
          <w:sz w:val="24"/>
          <w:szCs w:val="20"/>
          <w14:textFill>
            <w14:solidFill>
              <w14:schemeClr w14:val="tx1"/>
            </w14:solidFill>
          </w14:textFill>
        </w:rPr>
      </w:pPr>
    </w:p>
    <w:p w14:paraId="2D75947B">
      <w:pPr>
        <w:snapToGrid w:val="0"/>
        <w:spacing w:line="480" w:lineRule="exact"/>
        <w:rPr>
          <w:b/>
          <w:color w:val="000000" w:themeColor="text1"/>
          <w:sz w:val="24"/>
          <w:szCs w:val="20"/>
          <w14:textFill>
            <w14:solidFill>
              <w14:schemeClr w14:val="tx1"/>
            </w14:solidFill>
          </w14:textFill>
        </w:rPr>
      </w:pPr>
      <w:r>
        <w:rPr>
          <w:b/>
          <w:color w:val="000000" w:themeColor="text1"/>
          <w:sz w:val="24"/>
          <w:szCs w:val="20"/>
          <w14:textFill>
            <w14:solidFill>
              <w14:schemeClr w14:val="tx1"/>
            </w14:solidFill>
          </w14:textFill>
        </w:rPr>
        <w:t>注：1、本表为格式表，不得自行改动，必须提供。</w:t>
      </w:r>
    </w:p>
    <w:p w14:paraId="3604D928">
      <w:pPr>
        <w:snapToGrid w:val="0"/>
        <w:spacing w:line="520" w:lineRule="exact"/>
        <w:ind w:firstLine="482" w:firstLineChars="200"/>
        <w:rPr>
          <w:color w:val="000000" w:themeColor="text1"/>
          <w:sz w:val="24"/>
          <w:szCs w:val="24"/>
          <w14:textFill>
            <w14:solidFill>
              <w14:schemeClr w14:val="tx1"/>
            </w14:solidFill>
          </w14:textFill>
        </w:rPr>
      </w:pPr>
      <w:r>
        <w:rPr>
          <w:b/>
          <w:color w:val="000000" w:themeColor="text1"/>
          <w:sz w:val="24"/>
          <w:szCs w:val="20"/>
          <w14:textFill>
            <w14:solidFill>
              <w14:schemeClr w14:val="tx1"/>
            </w14:solidFill>
          </w14:textFill>
        </w:rPr>
        <w:t>2、磋商总报价（以人民币计价）应包括为</w:t>
      </w:r>
      <w:r>
        <w:rPr>
          <w:rFonts w:hint="eastAsia"/>
          <w:b/>
          <w:color w:val="000000" w:themeColor="text1"/>
          <w:sz w:val="24"/>
          <w:szCs w:val="20"/>
          <w14:textFill>
            <w14:solidFill>
              <w14:schemeClr w14:val="tx1"/>
            </w14:solidFill>
          </w14:textFill>
        </w:rPr>
        <w:t>完成合同范围的全部工作内容所发生的全部费用，包括设计费、</w:t>
      </w:r>
      <w:r>
        <w:rPr>
          <w:rFonts w:hint="eastAsia"/>
          <w:b/>
          <w:bCs/>
          <w:sz w:val="24"/>
          <w:szCs w:val="24"/>
          <w:highlight w:val="none"/>
          <w:lang w:val="en-US" w:eastAsia="zh-CN"/>
        </w:rPr>
        <w:t>设备采购费、</w:t>
      </w:r>
      <w:r>
        <w:rPr>
          <w:rFonts w:hint="eastAsia"/>
          <w:b/>
          <w:color w:val="000000" w:themeColor="text1"/>
          <w:sz w:val="24"/>
          <w:szCs w:val="20"/>
          <w:lang w:val="en-US" w:eastAsia="zh-CN"/>
          <w14:textFill>
            <w14:solidFill>
              <w14:schemeClr w14:val="tx1"/>
            </w14:solidFill>
          </w14:textFill>
        </w:rPr>
        <w:t>成品制作及安装</w:t>
      </w:r>
      <w:r>
        <w:rPr>
          <w:rFonts w:hint="eastAsia"/>
          <w:b/>
          <w:color w:val="000000" w:themeColor="text1"/>
          <w:sz w:val="24"/>
          <w:szCs w:val="20"/>
          <w14:textFill>
            <w14:solidFill>
              <w14:schemeClr w14:val="tx1"/>
            </w14:solidFill>
          </w14:textFill>
        </w:rPr>
        <w:t>费</w:t>
      </w:r>
      <w:r>
        <w:rPr>
          <w:rFonts w:hint="eastAsia"/>
          <w:b/>
          <w:color w:val="000000" w:themeColor="text1"/>
          <w:sz w:val="24"/>
          <w:szCs w:val="20"/>
          <w:lang w:val="en-US" w:eastAsia="zh-CN"/>
          <w14:textFill>
            <w14:solidFill>
              <w14:schemeClr w14:val="tx1"/>
            </w14:solidFill>
          </w14:textFill>
        </w:rPr>
        <w:t>用</w:t>
      </w:r>
      <w:r>
        <w:rPr>
          <w:rFonts w:hint="eastAsia"/>
          <w:b/>
          <w:color w:val="000000" w:themeColor="text1"/>
          <w:sz w:val="24"/>
          <w:szCs w:val="20"/>
          <w:lang w:eastAsia="zh-CN"/>
          <w14:textFill>
            <w14:solidFill>
              <w14:schemeClr w14:val="tx1"/>
            </w14:solidFill>
          </w14:textFill>
        </w:rPr>
        <w:t>、</w:t>
      </w:r>
      <w:r>
        <w:rPr>
          <w:rFonts w:hint="eastAsia"/>
          <w:b/>
          <w:color w:val="000000" w:themeColor="text1"/>
          <w:sz w:val="24"/>
          <w:szCs w:val="20"/>
          <w:lang w:val="en-US" w:eastAsia="zh-CN"/>
          <w14:textFill>
            <w14:solidFill>
              <w14:schemeClr w14:val="tx1"/>
            </w14:solidFill>
          </w14:textFill>
        </w:rPr>
        <w:t>资料费、劳务、企业利润、税金等</w:t>
      </w:r>
      <w:r>
        <w:rPr>
          <w:rFonts w:hint="eastAsia"/>
          <w:b/>
          <w:color w:val="000000" w:themeColor="text1"/>
          <w:sz w:val="24"/>
          <w:szCs w:val="20"/>
          <w14:textFill>
            <w14:solidFill>
              <w14:schemeClr w14:val="tx1"/>
            </w14:solidFill>
          </w14:textFill>
        </w:rPr>
        <w:t>及其他辅助工作的所有相关费用，即招标物交付使用前的所有费用以及免保期内的服务费用等。同时，报价也应包含合同履行过程中可能发生的一切风险</w:t>
      </w:r>
      <w:r>
        <w:rPr>
          <w:b/>
          <w:color w:val="000000" w:themeColor="text1"/>
          <w:sz w:val="24"/>
          <w:szCs w:val="20"/>
          <w14:textFill>
            <w14:solidFill>
              <w14:schemeClr w14:val="tx1"/>
            </w14:solidFill>
          </w14:textFill>
        </w:rPr>
        <w:t>。</w:t>
      </w:r>
    </w:p>
    <w:p w14:paraId="7E1AEC1F">
      <w:pPr>
        <w:snapToGrid w:val="0"/>
        <w:spacing w:line="520" w:lineRule="exact"/>
        <w:ind w:firstLine="482" w:firstLineChars="200"/>
        <w:rPr>
          <w:color w:val="000000" w:themeColor="text1"/>
          <w:sz w:val="24"/>
          <w:szCs w:val="20"/>
          <w14:textFill>
            <w14:solidFill>
              <w14:schemeClr w14:val="tx1"/>
            </w14:solidFill>
          </w14:textFill>
        </w:rPr>
      </w:pPr>
      <w:r>
        <w:rPr>
          <w:b/>
          <w:color w:val="000000" w:themeColor="text1"/>
          <w:sz w:val="24"/>
          <w:szCs w:val="20"/>
          <w14:textFill>
            <w14:solidFill>
              <w14:schemeClr w14:val="tx1"/>
            </w14:solidFill>
          </w14:textFill>
        </w:rPr>
        <w:t>3、第二</w:t>
      </w:r>
      <w:r>
        <w:rPr>
          <w:rFonts w:hint="eastAsia"/>
          <w:b/>
          <w:color w:val="000000" w:themeColor="text1"/>
          <w:sz w:val="24"/>
          <w:szCs w:val="20"/>
          <w:lang w:val="en-US" w:eastAsia="zh-CN"/>
          <w14:textFill>
            <w14:solidFill>
              <w14:schemeClr w14:val="tx1"/>
            </w14:solidFill>
          </w14:textFill>
        </w:rPr>
        <w:t>次</w:t>
      </w:r>
      <w:bookmarkStart w:id="93" w:name="_GoBack"/>
      <w:bookmarkEnd w:id="93"/>
      <w:r>
        <w:rPr>
          <w:b/>
          <w:color w:val="000000" w:themeColor="text1"/>
          <w:sz w:val="24"/>
          <w:szCs w:val="20"/>
          <w14:textFill>
            <w14:solidFill>
              <w14:schemeClr w14:val="tx1"/>
            </w14:solidFill>
          </w14:textFill>
        </w:rPr>
        <w:t>及以后的报价将在开标现场填写，响应文件密封提交时只需填写磋商响应报价总表（首次）的报价。</w:t>
      </w:r>
    </w:p>
    <w:p w14:paraId="7E44F794">
      <w:pPr>
        <w:pStyle w:val="56"/>
        <w:ind w:firstLine="0" w:firstLineChars="0"/>
        <w:rPr>
          <w:rFonts w:ascii="Times New Roman" w:hAnsi="Times New Roman" w:cs="Times New Roman"/>
          <w:b/>
          <w:bCs/>
          <w:color w:val="000000" w:themeColor="text1"/>
          <w14:textFill>
            <w14:solidFill>
              <w14:schemeClr w14:val="tx1"/>
            </w14:solidFill>
          </w14:textFill>
        </w:rPr>
      </w:pPr>
    </w:p>
    <w:p w14:paraId="46FDB84C">
      <w:pPr>
        <w:widowControl/>
        <w:jc w:val="left"/>
        <w:rPr>
          <w:b/>
          <w:color w:val="000000" w:themeColor="text1"/>
          <w:sz w:val="28"/>
          <w:szCs w:val="28"/>
          <w14:textFill>
            <w14:solidFill>
              <w14:schemeClr w14:val="tx1"/>
            </w14:solidFill>
          </w14:textFill>
        </w:rPr>
      </w:pPr>
    </w:p>
    <w:sectPr>
      <w:pgSz w:w="11906" w:h="16838"/>
      <w:pgMar w:top="1270" w:right="1417" w:bottom="1270" w:left="1191" w:header="851" w:footer="850"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28"/>
    <w:family w:val="roman"/>
    <w:pitch w:val="default"/>
    <w:sig w:usb0="E0002EFF" w:usb1="C000785B" w:usb2="00000009" w:usb3="00000000" w:csb0="400001FF" w:csb1="FFFF0000"/>
  </w:font>
  <w:font w:name="宋体">
    <w:panose1 w:val="02010600030101010101"/>
    <w:charset w:val="2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Noto Sans Mono CJK JP Regular">
    <w:altName w:val="微软雅黑"/>
    <w:panose1 w:val="00000000000000000000"/>
    <w:charset w:val="00"/>
    <w:family w:val="swiss"/>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roman"/>
    <w:pitch w:val="default"/>
    <w:sig w:usb0="00000000" w:usb1="00000000" w:usb2="0000003F" w:usb3="00000000" w:csb0="603F01FF" w:csb1="FFFF0000"/>
  </w:font>
  <w:font w:name="华文细黑">
    <w:altName w:val="微软雅黑"/>
    <w:panose1 w:val="02010600040101010101"/>
    <w:charset w:val="86"/>
    <w:family w:val="auto"/>
    <w:pitch w:val="default"/>
    <w:sig w:usb0="00000000" w:usb1="00000000" w:usb2="00000000" w:usb3="00000000" w:csb0="0004009F" w:csb1="DFD7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4131B">
    <w:pPr>
      <w:pStyle w:val="34"/>
      <w:jc w:val="center"/>
    </w:pPr>
    <w:r>
      <w:fldChar w:fldCharType="begin"/>
    </w:r>
    <w:r>
      <w:instrText xml:space="preserve"> PAGE   \* MERGEFORMAT </w:instrText>
    </w:r>
    <w:r>
      <w:fldChar w:fldCharType="separate"/>
    </w:r>
    <w:r>
      <w:rPr>
        <w:lang w:val="zh-CN"/>
      </w:rPr>
      <w:t>2</w:t>
    </w:r>
    <w:r>
      <w:rPr>
        <w:lang w:val="zh-CN"/>
      </w:rPr>
      <w:fldChar w:fldCharType="end"/>
    </w:r>
  </w:p>
  <w:p w14:paraId="597FFAEF">
    <w:pPr>
      <w:pStyle w:val="3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A6922">
    <w:pPr>
      <w:pStyle w:val="34"/>
      <w:rPr>
        <w:rFonts w:cs="Times New Roman"/>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04800" cy="131445"/>
              <wp:effectExtent l="0" t="0" r="0" b="0"/>
              <wp:wrapNone/>
              <wp:docPr id="1" name="文本框 1025"/>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a:effectLst/>
                    </wps:spPr>
                    <wps:txbx>
                      <w:txbxContent>
                        <w:p w14:paraId="08483618">
                          <w:pPr>
                            <w:pStyle w:val="34"/>
                            <w:jc w:val="center"/>
                            <w:rPr>
                              <w:rFonts w:cs="Times New Roman"/>
                            </w:rPr>
                          </w:pPr>
                          <w:r>
                            <w:rPr>
                              <w:b/>
                              <w:bCs/>
                            </w:rPr>
                            <w:fldChar w:fldCharType="begin"/>
                          </w:r>
                          <w:r>
                            <w:rPr>
                              <w:b/>
                              <w:bCs/>
                            </w:rPr>
                            <w:instrText xml:space="preserve">PAGE</w:instrText>
                          </w:r>
                          <w:r>
                            <w:rPr>
                              <w:b/>
                              <w:bCs/>
                            </w:rPr>
                            <w:fldChar w:fldCharType="separate"/>
                          </w:r>
                          <w:r>
                            <w:rPr>
                              <w:b/>
                              <w:bCs/>
                            </w:rPr>
                            <w:t>23</w:t>
                          </w:r>
                          <w:r>
                            <w:rPr>
                              <w:b/>
                              <w:bCs/>
                            </w:rPr>
                            <w:fldChar w:fldCharType="end"/>
                          </w:r>
                        </w:p>
                      </w:txbxContent>
                    </wps:txbx>
                    <wps:bodyPr wrap="none" lIns="0" tIns="0" rIns="0" bIns="0" upright="1">
                      <a:spAutoFit/>
                    </wps:bodyPr>
                  </wps:wsp>
                </a:graphicData>
              </a:graphic>
            </wp:anchor>
          </w:drawing>
        </mc:Choice>
        <mc:Fallback>
          <w:pict>
            <v:shape id="文本框 1025" o:spid="_x0000_s1026" o:spt="202" type="#_x0000_t202" style="position:absolute;left:0pt;margin-top:0pt;height:10.35pt;width:24pt;mso-position-horizontal:center;mso-position-horizontal-relative:margin;mso-wrap-style:none;z-index:251659264;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3RZsT0AAAAAMBAAAPAAAAAAAAAAEAIAAAACIAAABk&#10;cnMvZG93bnJldi54bWxQSwECFAAUAAAACACHTuJADHFzG9UBAACoAwAADgAAAAAAAAABACAAAAAf&#10;AQAAZHJzL2Uyb0RvYy54bWxQSwUGAAAAAAYABgBZAQAAZgUAAAAA&#10;">
              <v:fill on="f" focussize="0,0"/>
              <v:stroke on="f"/>
              <v:imagedata o:title=""/>
              <o:lock v:ext="edit" aspectratio="f"/>
              <v:textbox inset="0mm,0mm,0mm,0mm" style="mso-fit-shape-to-text:t;">
                <w:txbxContent>
                  <w:p w14:paraId="08483618">
                    <w:pPr>
                      <w:pStyle w:val="34"/>
                      <w:jc w:val="center"/>
                      <w:rPr>
                        <w:rFonts w:cs="Times New Roman"/>
                      </w:rPr>
                    </w:pPr>
                    <w:r>
                      <w:rPr>
                        <w:b/>
                        <w:bCs/>
                      </w:rPr>
                      <w:fldChar w:fldCharType="begin"/>
                    </w:r>
                    <w:r>
                      <w:rPr>
                        <w:b/>
                        <w:bCs/>
                      </w:rPr>
                      <w:instrText xml:space="preserve">PAGE</w:instrText>
                    </w:r>
                    <w:r>
                      <w:rPr>
                        <w:b/>
                        <w:bCs/>
                      </w:rPr>
                      <w:fldChar w:fldCharType="separate"/>
                    </w:r>
                    <w:r>
                      <w:rPr>
                        <w:b/>
                        <w:bCs/>
                      </w:rPr>
                      <w:t>23</w:t>
                    </w:r>
                    <w:r>
                      <w:rPr>
                        <w:b/>
                        <w:bCs/>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904F09">
    <w:pPr>
      <w:shd w:val="clear" w:color="auto" w:fill="FFFFFF"/>
      <w:spacing w:line="560" w:lineRule="exact"/>
      <w:rPr>
        <w:rFonts w:ascii="宋体" w:hAnsi="宋体" w:cs="宋体"/>
        <w:sz w:val="18"/>
        <w:szCs w:val="18"/>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B01B8">
    <w:pPr>
      <w:pStyle w:val="35"/>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04723D">
    <w:pPr>
      <w:pStyle w:val="3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F4FAC4"/>
    <w:multiLevelType w:val="singleLevel"/>
    <w:tmpl w:val="A7F4FAC4"/>
    <w:lvl w:ilvl="0" w:tentative="0">
      <w:start w:val="1"/>
      <w:numFmt w:val="chineseCounting"/>
      <w:suff w:val="nothing"/>
      <w:lvlText w:val="（%1）"/>
      <w:lvlJc w:val="left"/>
      <w:rPr>
        <w:rFonts w:hint="eastAsia"/>
      </w:rPr>
    </w:lvl>
  </w:abstractNum>
  <w:abstractNum w:abstractNumId="1">
    <w:nsid w:val="0000003D"/>
    <w:multiLevelType w:val="multilevel"/>
    <w:tmpl w:val="0000003D"/>
    <w:lvl w:ilvl="0" w:tentative="0">
      <w:start w:val="1"/>
      <w:numFmt w:val="chineseCountingThousand"/>
      <w:pStyle w:val="3"/>
      <w:lvlText w:val="第%1部分"/>
      <w:lvlJc w:val="left"/>
    </w:lvl>
    <w:lvl w:ilvl="1" w:tentative="0">
      <w:start w:val="1"/>
      <w:numFmt w:val="none"/>
      <w:suff w:val="nothing"/>
      <w:lvlText w:val=""/>
      <w:lvlJc w:val="left"/>
    </w:lvl>
    <w:lvl w:ilvl="2" w:tentative="0">
      <w:start w:val="1"/>
      <w:numFmt w:val="none"/>
      <w:suff w:val="nothing"/>
      <w:lvlText w:val=""/>
      <w:lvlJc w:val="left"/>
    </w:lvl>
    <w:lvl w:ilvl="3" w:tentative="0">
      <w:start w:val="1"/>
      <w:numFmt w:val="none"/>
      <w:suff w:val="nothing"/>
      <w:lvlText w:val=""/>
      <w:lvlJc w:val="left"/>
    </w:lvl>
    <w:lvl w:ilvl="4" w:tentative="0">
      <w:start w:val="1"/>
      <w:numFmt w:val="none"/>
      <w:suff w:val="nothing"/>
      <w:lvlText w:val=""/>
      <w:lvlJc w:val="left"/>
    </w:lvl>
    <w:lvl w:ilvl="5" w:tentative="0">
      <w:start w:val="1"/>
      <w:numFmt w:val="none"/>
      <w:suff w:val="nothing"/>
      <w:lvlText w:val=""/>
      <w:lvlJc w:val="left"/>
    </w:lvl>
    <w:lvl w:ilvl="6" w:tentative="0">
      <w:start w:val="1"/>
      <w:numFmt w:val="none"/>
      <w:suff w:val="nothing"/>
      <w:lvlText w:val=""/>
      <w:lvlJc w:val="left"/>
    </w:lvl>
    <w:lvl w:ilvl="7" w:tentative="0">
      <w:start w:val="1"/>
      <w:numFmt w:val="none"/>
      <w:suff w:val="nothing"/>
      <w:lvlText w:val=""/>
      <w:lvlJc w:val="left"/>
    </w:lvl>
    <w:lvl w:ilvl="8" w:tentative="0">
      <w:start w:val="1"/>
      <w:numFmt w:val="none"/>
      <w:suff w:val="nothing"/>
      <w:lvlText w:val=""/>
      <w:lvlJc w:val="left"/>
    </w:lvl>
  </w:abstractNum>
  <w:abstractNum w:abstractNumId="2">
    <w:nsid w:val="572AE91F"/>
    <w:multiLevelType w:val="singleLevel"/>
    <w:tmpl w:val="572AE91F"/>
    <w:lvl w:ilvl="0" w:tentative="0">
      <w:start w:val="5"/>
      <w:numFmt w:val="chineseCounting"/>
      <w:suff w:val="space"/>
      <w:lvlText w:val="第%1章"/>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hideSpellingErrors/>
  <w:documentProtection w:enforcement="0"/>
  <w:defaultTabStop w:val="424"/>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BmNmU4ZDVlOTg2NTNhYTcxYjI1YmU5YjdkNTg1NDcifQ=="/>
  </w:docVars>
  <w:rsids>
    <w:rsidRoot w:val="00172A27"/>
    <w:rsid w:val="000002C1"/>
    <w:rsid w:val="000008E1"/>
    <w:rsid w:val="000058C1"/>
    <w:rsid w:val="00005F7A"/>
    <w:rsid w:val="00006ABE"/>
    <w:rsid w:val="00007F59"/>
    <w:rsid w:val="0001029F"/>
    <w:rsid w:val="000102D4"/>
    <w:rsid w:val="00016294"/>
    <w:rsid w:val="00021EFF"/>
    <w:rsid w:val="00021FBC"/>
    <w:rsid w:val="00021FC4"/>
    <w:rsid w:val="00023F8C"/>
    <w:rsid w:val="000243F7"/>
    <w:rsid w:val="0002545F"/>
    <w:rsid w:val="000266BD"/>
    <w:rsid w:val="00026B68"/>
    <w:rsid w:val="00034047"/>
    <w:rsid w:val="00035AE0"/>
    <w:rsid w:val="0003602F"/>
    <w:rsid w:val="000361E7"/>
    <w:rsid w:val="00037B25"/>
    <w:rsid w:val="00037B3B"/>
    <w:rsid w:val="0004431A"/>
    <w:rsid w:val="00050BBD"/>
    <w:rsid w:val="00054028"/>
    <w:rsid w:val="00056E5D"/>
    <w:rsid w:val="0005762B"/>
    <w:rsid w:val="000606F5"/>
    <w:rsid w:val="00062482"/>
    <w:rsid w:val="00063304"/>
    <w:rsid w:val="000643A3"/>
    <w:rsid w:val="000655FD"/>
    <w:rsid w:val="00065E68"/>
    <w:rsid w:val="00066618"/>
    <w:rsid w:val="00071345"/>
    <w:rsid w:val="00071716"/>
    <w:rsid w:val="0007488A"/>
    <w:rsid w:val="00074B89"/>
    <w:rsid w:val="00074C43"/>
    <w:rsid w:val="00082CA7"/>
    <w:rsid w:val="00082D50"/>
    <w:rsid w:val="00083910"/>
    <w:rsid w:val="00084E31"/>
    <w:rsid w:val="00085F8A"/>
    <w:rsid w:val="00090781"/>
    <w:rsid w:val="000939C5"/>
    <w:rsid w:val="00094062"/>
    <w:rsid w:val="000978C3"/>
    <w:rsid w:val="00097CA4"/>
    <w:rsid w:val="000A08E5"/>
    <w:rsid w:val="000A2C95"/>
    <w:rsid w:val="000A2F79"/>
    <w:rsid w:val="000A710B"/>
    <w:rsid w:val="000B2047"/>
    <w:rsid w:val="000B2801"/>
    <w:rsid w:val="000B38FB"/>
    <w:rsid w:val="000B4631"/>
    <w:rsid w:val="000B4A07"/>
    <w:rsid w:val="000C3E5E"/>
    <w:rsid w:val="000C4679"/>
    <w:rsid w:val="000C7EA1"/>
    <w:rsid w:val="000D121D"/>
    <w:rsid w:val="000D204D"/>
    <w:rsid w:val="000D2216"/>
    <w:rsid w:val="000D2C01"/>
    <w:rsid w:val="000D4C32"/>
    <w:rsid w:val="000D5D57"/>
    <w:rsid w:val="000D694F"/>
    <w:rsid w:val="000D6E50"/>
    <w:rsid w:val="000E66F3"/>
    <w:rsid w:val="000F1902"/>
    <w:rsid w:val="000F2407"/>
    <w:rsid w:val="000F3446"/>
    <w:rsid w:val="000F59FF"/>
    <w:rsid w:val="000F68F4"/>
    <w:rsid w:val="00100AF9"/>
    <w:rsid w:val="00100FE7"/>
    <w:rsid w:val="001015E7"/>
    <w:rsid w:val="001020F7"/>
    <w:rsid w:val="00103D77"/>
    <w:rsid w:val="00105BBC"/>
    <w:rsid w:val="001062B6"/>
    <w:rsid w:val="00110BA5"/>
    <w:rsid w:val="0011354B"/>
    <w:rsid w:val="00113EAD"/>
    <w:rsid w:val="0011474C"/>
    <w:rsid w:val="00120CE9"/>
    <w:rsid w:val="00123BD5"/>
    <w:rsid w:val="00125073"/>
    <w:rsid w:val="001256F9"/>
    <w:rsid w:val="001258B9"/>
    <w:rsid w:val="00127592"/>
    <w:rsid w:val="0013050F"/>
    <w:rsid w:val="0013239E"/>
    <w:rsid w:val="00132A4A"/>
    <w:rsid w:val="00133CBD"/>
    <w:rsid w:val="00135173"/>
    <w:rsid w:val="00136FE5"/>
    <w:rsid w:val="001419C0"/>
    <w:rsid w:val="00141EA3"/>
    <w:rsid w:val="0014374E"/>
    <w:rsid w:val="001505CF"/>
    <w:rsid w:val="00150875"/>
    <w:rsid w:val="00150D75"/>
    <w:rsid w:val="001528E4"/>
    <w:rsid w:val="00157327"/>
    <w:rsid w:val="00161A19"/>
    <w:rsid w:val="0016373B"/>
    <w:rsid w:val="001654E6"/>
    <w:rsid w:val="001663EB"/>
    <w:rsid w:val="00172A27"/>
    <w:rsid w:val="00174043"/>
    <w:rsid w:val="00175CB6"/>
    <w:rsid w:val="00181ECB"/>
    <w:rsid w:val="0018394A"/>
    <w:rsid w:val="00186A58"/>
    <w:rsid w:val="00190C21"/>
    <w:rsid w:val="001929F3"/>
    <w:rsid w:val="00192AB4"/>
    <w:rsid w:val="00192BF8"/>
    <w:rsid w:val="001976BE"/>
    <w:rsid w:val="001A0983"/>
    <w:rsid w:val="001A7854"/>
    <w:rsid w:val="001B0894"/>
    <w:rsid w:val="001B2194"/>
    <w:rsid w:val="001B271D"/>
    <w:rsid w:val="001B44E3"/>
    <w:rsid w:val="001B4D1C"/>
    <w:rsid w:val="001B4E47"/>
    <w:rsid w:val="001B56E3"/>
    <w:rsid w:val="001B5775"/>
    <w:rsid w:val="001B6B02"/>
    <w:rsid w:val="001B70ED"/>
    <w:rsid w:val="001C0702"/>
    <w:rsid w:val="001C216A"/>
    <w:rsid w:val="001C2231"/>
    <w:rsid w:val="001C6469"/>
    <w:rsid w:val="001C74A4"/>
    <w:rsid w:val="001D0AEE"/>
    <w:rsid w:val="001D1E4A"/>
    <w:rsid w:val="001D60DD"/>
    <w:rsid w:val="001E1B85"/>
    <w:rsid w:val="001E2662"/>
    <w:rsid w:val="001E3534"/>
    <w:rsid w:val="001E48AB"/>
    <w:rsid w:val="001E7C9C"/>
    <w:rsid w:val="001F1B60"/>
    <w:rsid w:val="001F459F"/>
    <w:rsid w:val="001F4880"/>
    <w:rsid w:val="001F5047"/>
    <w:rsid w:val="001F5A4B"/>
    <w:rsid w:val="001F650B"/>
    <w:rsid w:val="001F69A4"/>
    <w:rsid w:val="00200061"/>
    <w:rsid w:val="00201B85"/>
    <w:rsid w:val="00206420"/>
    <w:rsid w:val="00206AF1"/>
    <w:rsid w:val="002070D5"/>
    <w:rsid w:val="00207784"/>
    <w:rsid w:val="00207F85"/>
    <w:rsid w:val="002100AE"/>
    <w:rsid w:val="00211497"/>
    <w:rsid w:val="00211E09"/>
    <w:rsid w:val="002152D7"/>
    <w:rsid w:val="00220D1F"/>
    <w:rsid w:val="00223466"/>
    <w:rsid w:val="00223481"/>
    <w:rsid w:val="00224F5F"/>
    <w:rsid w:val="00225670"/>
    <w:rsid w:val="002257D7"/>
    <w:rsid w:val="00225DFC"/>
    <w:rsid w:val="00231148"/>
    <w:rsid w:val="002315E8"/>
    <w:rsid w:val="00235015"/>
    <w:rsid w:val="00236425"/>
    <w:rsid w:val="00237122"/>
    <w:rsid w:val="00240EF7"/>
    <w:rsid w:val="002416D0"/>
    <w:rsid w:val="00245B72"/>
    <w:rsid w:val="002465F4"/>
    <w:rsid w:val="00246AE7"/>
    <w:rsid w:val="0024703E"/>
    <w:rsid w:val="00247445"/>
    <w:rsid w:val="002509ED"/>
    <w:rsid w:val="00253F6B"/>
    <w:rsid w:val="00255AB0"/>
    <w:rsid w:val="00260193"/>
    <w:rsid w:val="00260CD4"/>
    <w:rsid w:val="002611FD"/>
    <w:rsid w:val="00261BC6"/>
    <w:rsid w:val="00262D6D"/>
    <w:rsid w:val="00265658"/>
    <w:rsid w:val="002656FE"/>
    <w:rsid w:val="00266DB4"/>
    <w:rsid w:val="00266F2F"/>
    <w:rsid w:val="0026722D"/>
    <w:rsid w:val="00271E05"/>
    <w:rsid w:val="002743B2"/>
    <w:rsid w:val="00275439"/>
    <w:rsid w:val="00275DE2"/>
    <w:rsid w:val="002818BB"/>
    <w:rsid w:val="00282F3A"/>
    <w:rsid w:val="00284E6A"/>
    <w:rsid w:val="00287542"/>
    <w:rsid w:val="00287808"/>
    <w:rsid w:val="002879D0"/>
    <w:rsid w:val="00287E57"/>
    <w:rsid w:val="00291332"/>
    <w:rsid w:val="00291738"/>
    <w:rsid w:val="0029796E"/>
    <w:rsid w:val="00297FE6"/>
    <w:rsid w:val="002A09EE"/>
    <w:rsid w:val="002A1CB7"/>
    <w:rsid w:val="002A1F8F"/>
    <w:rsid w:val="002A2D12"/>
    <w:rsid w:val="002A2F7D"/>
    <w:rsid w:val="002A4CE4"/>
    <w:rsid w:val="002A71EE"/>
    <w:rsid w:val="002A7980"/>
    <w:rsid w:val="002B7251"/>
    <w:rsid w:val="002B77A5"/>
    <w:rsid w:val="002B7CFD"/>
    <w:rsid w:val="002C2290"/>
    <w:rsid w:val="002C3237"/>
    <w:rsid w:val="002C5470"/>
    <w:rsid w:val="002C617F"/>
    <w:rsid w:val="002C71C8"/>
    <w:rsid w:val="002D0F15"/>
    <w:rsid w:val="002D7709"/>
    <w:rsid w:val="002D7C8B"/>
    <w:rsid w:val="002E0741"/>
    <w:rsid w:val="002E214B"/>
    <w:rsid w:val="002E385C"/>
    <w:rsid w:val="002E5876"/>
    <w:rsid w:val="002E5B21"/>
    <w:rsid w:val="002E62B0"/>
    <w:rsid w:val="002F2C1A"/>
    <w:rsid w:val="002F2F03"/>
    <w:rsid w:val="002F3519"/>
    <w:rsid w:val="002F677F"/>
    <w:rsid w:val="002F7F53"/>
    <w:rsid w:val="0030187C"/>
    <w:rsid w:val="00303A7A"/>
    <w:rsid w:val="00305B2D"/>
    <w:rsid w:val="00306E19"/>
    <w:rsid w:val="0030764B"/>
    <w:rsid w:val="00307ADC"/>
    <w:rsid w:val="003101C1"/>
    <w:rsid w:val="00314C22"/>
    <w:rsid w:val="00314EA0"/>
    <w:rsid w:val="003175A8"/>
    <w:rsid w:val="0032064F"/>
    <w:rsid w:val="003311BA"/>
    <w:rsid w:val="00331BE9"/>
    <w:rsid w:val="00331CB7"/>
    <w:rsid w:val="00332927"/>
    <w:rsid w:val="003339B0"/>
    <w:rsid w:val="00335723"/>
    <w:rsid w:val="003358D8"/>
    <w:rsid w:val="00337545"/>
    <w:rsid w:val="00341081"/>
    <w:rsid w:val="00341C05"/>
    <w:rsid w:val="003428D6"/>
    <w:rsid w:val="00343431"/>
    <w:rsid w:val="00343F86"/>
    <w:rsid w:val="00346592"/>
    <w:rsid w:val="00346D58"/>
    <w:rsid w:val="00346FA1"/>
    <w:rsid w:val="00347DEF"/>
    <w:rsid w:val="00350C1C"/>
    <w:rsid w:val="00354907"/>
    <w:rsid w:val="00355DBE"/>
    <w:rsid w:val="00356CA9"/>
    <w:rsid w:val="003643E9"/>
    <w:rsid w:val="00366D9E"/>
    <w:rsid w:val="00366DF2"/>
    <w:rsid w:val="00370706"/>
    <w:rsid w:val="00370AC4"/>
    <w:rsid w:val="00372BAE"/>
    <w:rsid w:val="00373EA2"/>
    <w:rsid w:val="003740F9"/>
    <w:rsid w:val="00374DDC"/>
    <w:rsid w:val="00374F9D"/>
    <w:rsid w:val="003758E2"/>
    <w:rsid w:val="003776B3"/>
    <w:rsid w:val="003817E3"/>
    <w:rsid w:val="00381EBE"/>
    <w:rsid w:val="0038506A"/>
    <w:rsid w:val="003858EF"/>
    <w:rsid w:val="0038623A"/>
    <w:rsid w:val="00396574"/>
    <w:rsid w:val="003967B3"/>
    <w:rsid w:val="00397129"/>
    <w:rsid w:val="003975A5"/>
    <w:rsid w:val="0039790E"/>
    <w:rsid w:val="00397C9B"/>
    <w:rsid w:val="003A01C6"/>
    <w:rsid w:val="003A17B2"/>
    <w:rsid w:val="003A3BAC"/>
    <w:rsid w:val="003A5164"/>
    <w:rsid w:val="003A5379"/>
    <w:rsid w:val="003A57BD"/>
    <w:rsid w:val="003A583A"/>
    <w:rsid w:val="003B058A"/>
    <w:rsid w:val="003B5138"/>
    <w:rsid w:val="003C0C28"/>
    <w:rsid w:val="003C1F8E"/>
    <w:rsid w:val="003C286E"/>
    <w:rsid w:val="003C3CFE"/>
    <w:rsid w:val="003D0A3A"/>
    <w:rsid w:val="003D5966"/>
    <w:rsid w:val="003D6CB7"/>
    <w:rsid w:val="003D77DF"/>
    <w:rsid w:val="003E3312"/>
    <w:rsid w:val="003E5F57"/>
    <w:rsid w:val="003E6CA3"/>
    <w:rsid w:val="003E764B"/>
    <w:rsid w:val="003E7713"/>
    <w:rsid w:val="003F4B46"/>
    <w:rsid w:val="004002F3"/>
    <w:rsid w:val="004011B9"/>
    <w:rsid w:val="00403824"/>
    <w:rsid w:val="004050BB"/>
    <w:rsid w:val="004059F8"/>
    <w:rsid w:val="004064B2"/>
    <w:rsid w:val="004065DD"/>
    <w:rsid w:val="00407C91"/>
    <w:rsid w:val="00411773"/>
    <w:rsid w:val="004136C9"/>
    <w:rsid w:val="00413FE7"/>
    <w:rsid w:val="004161DA"/>
    <w:rsid w:val="00416484"/>
    <w:rsid w:val="00417B98"/>
    <w:rsid w:val="00420773"/>
    <w:rsid w:val="00422C5E"/>
    <w:rsid w:val="00425FD6"/>
    <w:rsid w:val="004279C7"/>
    <w:rsid w:val="0043369C"/>
    <w:rsid w:val="00433D36"/>
    <w:rsid w:val="0043477C"/>
    <w:rsid w:val="00434E35"/>
    <w:rsid w:val="00437C76"/>
    <w:rsid w:val="00447C56"/>
    <w:rsid w:val="00451E6C"/>
    <w:rsid w:val="00453C4A"/>
    <w:rsid w:val="00453D73"/>
    <w:rsid w:val="00453E65"/>
    <w:rsid w:val="004561B2"/>
    <w:rsid w:val="0045785B"/>
    <w:rsid w:val="004623F7"/>
    <w:rsid w:val="0046356E"/>
    <w:rsid w:val="004719DC"/>
    <w:rsid w:val="004721E5"/>
    <w:rsid w:val="004736DD"/>
    <w:rsid w:val="004754BC"/>
    <w:rsid w:val="0048159E"/>
    <w:rsid w:val="004817D8"/>
    <w:rsid w:val="004820DF"/>
    <w:rsid w:val="00482A61"/>
    <w:rsid w:val="00490AC6"/>
    <w:rsid w:val="00490D12"/>
    <w:rsid w:val="00491943"/>
    <w:rsid w:val="0049332D"/>
    <w:rsid w:val="00493E82"/>
    <w:rsid w:val="00496D73"/>
    <w:rsid w:val="004A1BF1"/>
    <w:rsid w:val="004A377D"/>
    <w:rsid w:val="004A405A"/>
    <w:rsid w:val="004A451C"/>
    <w:rsid w:val="004A56DD"/>
    <w:rsid w:val="004A5934"/>
    <w:rsid w:val="004A7F32"/>
    <w:rsid w:val="004B1233"/>
    <w:rsid w:val="004B208A"/>
    <w:rsid w:val="004B5235"/>
    <w:rsid w:val="004B67DE"/>
    <w:rsid w:val="004B7D94"/>
    <w:rsid w:val="004C05C3"/>
    <w:rsid w:val="004C06BA"/>
    <w:rsid w:val="004C0AB3"/>
    <w:rsid w:val="004C0D0F"/>
    <w:rsid w:val="004C20BA"/>
    <w:rsid w:val="004C2A62"/>
    <w:rsid w:val="004C420A"/>
    <w:rsid w:val="004C434E"/>
    <w:rsid w:val="004C639B"/>
    <w:rsid w:val="004D00F8"/>
    <w:rsid w:val="004D097D"/>
    <w:rsid w:val="004D110E"/>
    <w:rsid w:val="004D128E"/>
    <w:rsid w:val="004D54DF"/>
    <w:rsid w:val="004E3E36"/>
    <w:rsid w:val="004E6211"/>
    <w:rsid w:val="004E704E"/>
    <w:rsid w:val="004F364D"/>
    <w:rsid w:val="004F534F"/>
    <w:rsid w:val="004F6D64"/>
    <w:rsid w:val="004F7AFA"/>
    <w:rsid w:val="00503EBC"/>
    <w:rsid w:val="00504311"/>
    <w:rsid w:val="00510574"/>
    <w:rsid w:val="00510919"/>
    <w:rsid w:val="00510E2C"/>
    <w:rsid w:val="00511A8D"/>
    <w:rsid w:val="005129D6"/>
    <w:rsid w:val="00513F04"/>
    <w:rsid w:val="00514F19"/>
    <w:rsid w:val="005164FD"/>
    <w:rsid w:val="0051662D"/>
    <w:rsid w:val="005177C6"/>
    <w:rsid w:val="005212FD"/>
    <w:rsid w:val="00521545"/>
    <w:rsid w:val="00524448"/>
    <w:rsid w:val="00526435"/>
    <w:rsid w:val="005300E8"/>
    <w:rsid w:val="00531DCB"/>
    <w:rsid w:val="00532531"/>
    <w:rsid w:val="00532C54"/>
    <w:rsid w:val="0053747E"/>
    <w:rsid w:val="0053785D"/>
    <w:rsid w:val="00537AF6"/>
    <w:rsid w:val="00537DF0"/>
    <w:rsid w:val="00540647"/>
    <w:rsid w:val="00540E45"/>
    <w:rsid w:val="005456A0"/>
    <w:rsid w:val="00547813"/>
    <w:rsid w:val="005478BE"/>
    <w:rsid w:val="005506EF"/>
    <w:rsid w:val="00551D57"/>
    <w:rsid w:val="005520FF"/>
    <w:rsid w:val="0055332A"/>
    <w:rsid w:val="005542D7"/>
    <w:rsid w:val="00555558"/>
    <w:rsid w:val="00556AF7"/>
    <w:rsid w:val="00560E05"/>
    <w:rsid w:val="0056421D"/>
    <w:rsid w:val="00565752"/>
    <w:rsid w:val="005658DD"/>
    <w:rsid w:val="00565E4C"/>
    <w:rsid w:val="00567762"/>
    <w:rsid w:val="00570C05"/>
    <w:rsid w:val="00573D1A"/>
    <w:rsid w:val="00574C7B"/>
    <w:rsid w:val="00575CC1"/>
    <w:rsid w:val="00575F45"/>
    <w:rsid w:val="00576BA1"/>
    <w:rsid w:val="00576BCB"/>
    <w:rsid w:val="005804A2"/>
    <w:rsid w:val="00580A48"/>
    <w:rsid w:val="005823FB"/>
    <w:rsid w:val="005843B8"/>
    <w:rsid w:val="00585154"/>
    <w:rsid w:val="00591060"/>
    <w:rsid w:val="0059320F"/>
    <w:rsid w:val="00594010"/>
    <w:rsid w:val="00594BBE"/>
    <w:rsid w:val="005955DC"/>
    <w:rsid w:val="00595FA9"/>
    <w:rsid w:val="005972C3"/>
    <w:rsid w:val="005A05D7"/>
    <w:rsid w:val="005A1AF2"/>
    <w:rsid w:val="005A49CD"/>
    <w:rsid w:val="005A52A9"/>
    <w:rsid w:val="005A673F"/>
    <w:rsid w:val="005A68E8"/>
    <w:rsid w:val="005B1057"/>
    <w:rsid w:val="005B21DF"/>
    <w:rsid w:val="005B2218"/>
    <w:rsid w:val="005B308C"/>
    <w:rsid w:val="005B63E4"/>
    <w:rsid w:val="005C0614"/>
    <w:rsid w:val="005C0967"/>
    <w:rsid w:val="005C0A09"/>
    <w:rsid w:val="005C0F29"/>
    <w:rsid w:val="005C176A"/>
    <w:rsid w:val="005C2B69"/>
    <w:rsid w:val="005D4622"/>
    <w:rsid w:val="005D60C9"/>
    <w:rsid w:val="005E1FC2"/>
    <w:rsid w:val="005E5EDB"/>
    <w:rsid w:val="005E70E4"/>
    <w:rsid w:val="005E7AE6"/>
    <w:rsid w:val="005F1612"/>
    <w:rsid w:val="005F23F4"/>
    <w:rsid w:val="005F2F3C"/>
    <w:rsid w:val="005F44E9"/>
    <w:rsid w:val="00600D08"/>
    <w:rsid w:val="006031BC"/>
    <w:rsid w:val="00603887"/>
    <w:rsid w:val="0060566C"/>
    <w:rsid w:val="00610073"/>
    <w:rsid w:val="00612A25"/>
    <w:rsid w:val="00612E25"/>
    <w:rsid w:val="00616DEE"/>
    <w:rsid w:val="00622E32"/>
    <w:rsid w:val="006231DE"/>
    <w:rsid w:val="00623ACE"/>
    <w:rsid w:val="00624133"/>
    <w:rsid w:val="00624E4B"/>
    <w:rsid w:val="006263B4"/>
    <w:rsid w:val="00626C16"/>
    <w:rsid w:val="00627EC6"/>
    <w:rsid w:val="00630B33"/>
    <w:rsid w:val="00631DD8"/>
    <w:rsid w:val="0063512C"/>
    <w:rsid w:val="00635629"/>
    <w:rsid w:val="00636961"/>
    <w:rsid w:val="0064036E"/>
    <w:rsid w:val="00640665"/>
    <w:rsid w:val="006432F4"/>
    <w:rsid w:val="0065025F"/>
    <w:rsid w:val="0065063B"/>
    <w:rsid w:val="0065066E"/>
    <w:rsid w:val="006532BB"/>
    <w:rsid w:val="006533D1"/>
    <w:rsid w:val="00662669"/>
    <w:rsid w:val="00662D7B"/>
    <w:rsid w:val="0066442C"/>
    <w:rsid w:val="00670595"/>
    <w:rsid w:val="006724B4"/>
    <w:rsid w:val="00674238"/>
    <w:rsid w:val="00676826"/>
    <w:rsid w:val="00677BFF"/>
    <w:rsid w:val="00681F0C"/>
    <w:rsid w:val="0068305C"/>
    <w:rsid w:val="006857B3"/>
    <w:rsid w:val="00685AC6"/>
    <w:rsid w:val="00685DB2"/>
    <w:rsid w:val="006869E9"/>
    <w:rsid w:val="00691A51"/>
    <w:rsid w:val="00695F5C"/>
    <w:rsid w:val="006A01B3"/>
    <w:rsid w:val="006A2399"/>
    <w:rsid w:val="006A3276"/>
    <w:rsid w:val="006A454F"/>
    <w:rsid w:val="006A4FF1"/>
    <w:rsid w:val="006B137D"/>
    <w:rsid w:val="006B302A"/>
    <w:rsid w:val="006B5A48"/>
    <w:rsid w:val="006B5AFC"/>
    <w:rsid w:val="006B7CBA"/>
    <w:rsid w:val="006C0AE2"/>
    <w:rsid w:val="006C0B0E"/>
    <w:rsid w:val="006C2924"/>
    <w:rsid w:val="006C4232"/>
    <w:rsid w:val="006D2963"/>
    <w:rsid w:val="006D485E"/>
    <w:rsid w:val="006D4923"/>
    <w:rsid w:val="006D56FF"/>
    <w:rsid w:val="006D5AF8"/>
    <w:rsid w:val="006D69F6"/>
    <w:rsid w:val="006D7FE1"/>
    <w:rsid w:val="006E0C07"/>
    <w:rsid w:val="006E2A83"/>
    <w:rsid w:val="006E7078"/>
    <w:rsid w:val="006E7514"/>
    <w:rsid w:val="006F005C"/>
    <w:rsid w:val="006F1BC8"/>
    <w:rsid w:val="006F27A5"/>
    <w:rsid w:val="006F2B24"/>
    <w:rsid w:val="006F4E01"/>
    <w:rsid w:val="006F6D7E"/>
    <w:rsid w:val="006F7773"/>
    <w:rsid w:val="006F7D2C"/>
    <w:rsid w:val="00700877"/>
    <w:rsid w:val="00707BF4"/>
    <w:rsid w:val="00710FDC"/>
    <w:rsid w:val="00711087"/>
    <w:rsid w:val="00711337"/>
    <w:rsid w:val="00711C49"/>
    <w:rsid w:val="00714731"/>
    <w:rsid w:val="00714E2E"/>
    <w:rsid w:val="00714F75"/>
    <w:rsid w:val="00715679"/>
    <w:rsid w:val="00723639"/>
    <w:rsid w:val="007243DF"/>
    <w:rsid w:val="007255B0"/>
    <w:rsid w:val="00730BEA"/>
    <w:rsid w:val="0073114F"/>
    <w:rsid w:val="00731507"/>
    <w:rsid w:val="007319A3"/>
    <w:rsid w:val="00732192"/>
    <w:rsid w:val="0073343E"/>
    <w:rsid w:val="00737082"/>
    <w:rsid w:val="00741F4C"/>
    <w:rsid w:val="00745F77"/>
    <w:rsid w:val="00751575"/>
    <w:rsid w:val="00752A41"/>
    <w:rsid w:val="007538E1"/>
    <w:rsid w:val="00753B5F"/>
    <w:rsid w:val="00754034"/>
    <w:rsid w:val="00754434"/>
    <w:rsid w:val="00755BF0"/>
    <w:rsid w:val="00756C6B"/>
    <w:rsid w:val="0076084E"/>
    <w:rsid w:val="00760F9F"/>
    <w:rsid w:val="00760FB3"/>
    <w:rsid w:val="00761C99"/>
    <w:rsid w:val="007630ED"/>
    <w:rsid w:val="00763D48"/>
    <w:rsid w:val="007643DF"/>
    <w:rsid w:val="007646D6"/>
    <w:rsid w:val="00766DBF"/>
    <w:rsid w:val="007707B5"/>
    <w:rsid w:val="0077231F"/>
    <w:rsid w:val="0077585D"/>
    <w:rsid w:val="007761F0"/>
    <w:rsid w:val="007801C6"/>
    <w:rsid w:val="00782093"/>
    <w:rsid w:val="00783B85"/>
    <w:rsid w:val="00787753"/>
    <w:rsid w:val="00787FF9"/>
    <w:rsid w:val="007907A9"/>
    <w:rsid w:val="0079111A"/>
    <w:rsid w:val="007912A4"/>
    <w:rsid w:val="00791ABB"/>
    <w:rsid w:val="00793083"/>
    <w:rsid w:val="00795CE4"/>
    <w:rsid w:val="00795E3E"/>
    <w:rsid w:val="00797254"/>
    <w:rsid w:val="007978F4"/>
    <w:rsid w:val="00797C10"/>
    <w:rsid w:val="007A29CA"/>
    <w:rsid w:val="007A3F59"/>
    <w:rsid w:val="007A40A5"/>
    <w:rsid w:val="007A46CB"/>
    <w:rsid w:val="007A4F32"/>
    <w:rsid w:val="007A5123"/>
    <w:rsid w:val="007A57DE"/>
    <w:rsid w:val="007A775F"/>
    <w:rsid w:val="007B52DA"/>
    <w:rsid w:val="007B5C58"/>
    <w:rsid w:val="007B606D"/>
    <w:rsid w:val="007C168C"/>
    <w:rsid w:val="007C195A"/>
    <w:rsid w:val="007C22C0"/>
    <w:rsid w:val="007C49FB"/>
    <w:rsid w:val="007C4F71"/>
    <w:rsid w:val="007C5728"/>
    <w:rsid w:val="007C7791"/>
    <w:rsid w:val="007D0055"/>
    <w:rsid w:val="007D017C"/>
    <w:rsid w:val="007D288E"/>
    <w:rsid w:val="007D6568"/>
    <w:rsid w:val="007D7EAD"/>
    <w:rsid w:val="007E5AE8"/>
    <w:rsid w:val="007F08B4"/>
    <w:rsid w:val="007F0C6C"/>
    <w:rsid w:val="007F2F43"/>
    <w:rsid w:val="007F5D32"/>
    <w:rsid w:val="007F621E"/>
    <w:rsid w:val="007F6B3A"/>
    <w:rsid w:val="007F7318"/>
    <w:rsid w:val="00803D57"/>
    <w:rsid w:val="0080404F"/>
    <w:rsid w:val="0080429F"/>
    <w:rsid w:val="00813985"/>
    <w:rsid w:val="00813D21"/>
    <w:rsid w:val="00814BE7"/>
    <w:rsid w:val="00821226"/>
    <w:rsid w:val="00821F15"/>
    <w:rsid w:val="00822664"/>
    <w:rsid w:val="0082294F"/>
    <w:rsid w:val="00822F8C"/>
    <w:rsid w:val="00824DCB"/>
    <w:rsid w:val="0082509F"/>
    <w:rsid w:val="00833A03"/>
    <w:rsid w:val="00834A43"/>
    <w:rsid w:val="008364E9"/>
    <w:rsid w:val="00840AA8"/>
    <w:rsid w:val="00840B3E"/>
    <w:rsid w:val="0084159C"/>
    <w:rsid w:val="0084730D"/>
    <w:rsid w:val="00850261"/>
    <w:rsid w:val="008502F0"/>
    <w:rsid w:val="00850986"/>
    <w:rsid w:val="00851DD2"/>
    <w:rsid w:val="00856C37"/>
    <w:rsid w:val="008614A0"/>
    <w:rsid w:val="00861850"/>
    <w:rsid w:val="008619E5"/>
    <w:rsid w:val="008673FE"/>
    <w:rsid w:val="00873C20"/>
    <w:rsid w:val="0087425F"/>
    <w:rsid w:val="0087464C"/>
    <w:rsid w:val="00874679"/>
    <w:rsid w:val="0087472E"/>
    <w:rsid w:val="00876464"/>
    <w:rsid w:val="00881374"/>
    <w:rsid w:val="008817B8"/>
    <w:rsid w:val="00881ADC"/>
    <w:rsid w:val="008836C9"/>
    <w:rsid w:val="00885115"/>
    <w:rsid w:val="0088637C"/>
    <w:rsid w:val="00886A80"/>
    <w:rsid w:val="00886E32"/>
    <w:rsid w:val="00890DD9"/>
    <w:rsid w:val="00896233"/>
    <w:rsid w:val="008A1DDD"/>
    <w:rsid w:val="008A1F9B"/>
    <w:rsid w:val="008A5FAC"/>
    <w:rsid w:val="008A671F"/>
    <w:rsid w:val="008A7716"/>
    <w:rsid w:val="008A77DF"/>
    <w:rsid w:val="008B198C"/>
    <w:rsid w:val="008B2B0B"/>
    <w:rsid w:val="008B51B0"/>
    <w:rsid w:val="008B597C"/>
    <w:rsid w:val="008B5E27"/>
    <w:rsid w:val="008B6147"/>
    <w:rsid w:val="008B75F1"/>
    <w:rsid w:val="008C0A97"/>
    <w:rsid w:val="008C27C3"/>
    <w:rsid w:val="008C49C4"/>
    <w:rsid w:val="008C6737"/>
    <w:rsid w:val="008C69DF"/>
    <w:rsid w:val="008C69E4"/>
    <w:rsid w:val="008C6B0A"/>
    <w:rsid w:val="008D1214"/>
    <w:rsid w:val="008D14BC"/>
    <w:rsid w:val="008D1A0F"/>
    <w:rsid w:val="008D1D53"/>
    <w:rsid w:val="008D2D0E"/>
    <w:rsid w:val="008D42AF"/>
    <w:rsid w:val="008D55D5"/>
    <w:rsid w:val="008D722A"/>
    <w:rsid w:val="008E14D6"/>
    <w:rsid w:val="008E185D"/>
    <w:rsid w:val="008E1AF7"/>
    <w:rsid w:val="008E3424"/>
    <w:rsid w:val="008E6999"/>
    <w:rsid w:val="008F017F"/>
    <w:rsid w:val="008F2292"/>
    <w:rsid w:val="008F2F67"/>
    <w:rsid w:val="008F37FA"/>
    <w:rsid w:val="008F444E"/>
    <w:rsid w:val="008F44CB"/>
    <w:rsid w:val="008F4CB3"/>
    <w:rsid w:val="008F71E7"/>
    <w:rsid w:val="008F7D03"/>
    <w:rsid w:val="00900E85"/>
    <w:rsid w:val="0090226B"/>
    <w:rsid w:val="00904C43"/>
    <w:rsid w:val="00904DBC"/>
    <w:rsid w:val="0090587E"/>
    <w:rsid w:val="00907FB5"/>
    <w:rsid w:val="00907FE3"/>
    <w:rsid w:val="0091265E"/>
    <w:rsid w:val="009142DA"/>
    <w:rsid w:val="009148D6"/>
    <w:rsid w:val="00915AFC"/>
    <w:rsid w:val="0091600B"/>
    <w:rsid w:val="009174FF"/>
    <w:rsid w:val="009230B6"/>
    <w:rsid w:val="009232FF"/>
    <w:rsid w:val="00925AAA"/>
    <w:rsid w:val="00931165"/>
    <w:rsid w:val="009312EF"/>
    <w:rsid w:val="009315FF"/>
    <w:rsid w:val="009331C0"/>
    <w:rsid w:val="009343B3"/>
    <w:rsid w:val="00934E93"/>
    <w:rsid w:val="009350AF"/>
    <w:rsid w:val="009353D7"/>
    <w:rsid w:val="009401C4"/>
    <w:rsid w:val="009416CA"/>
    <w:rsid w:val="00941DBD"/>
    <w:rsid w:val="009433B0"/>
    <w:rsid w:val="00943CEB"/>
    <w:rsid w:val="0094790A"/>
    <w:rsid w:val="00947DE2"/>
    <w:rsid w:val="00947F65"/>
    <w:rsid w:val="009505B0"/>
    <w:rsid w:val="009533E2"/>
    <w:rsid w:val="00955ADB"/>
    <w:rsid w:val="00962E18"/>
    <w:rsid w:val="009665D4"/>
    <w:rsid w:val="009710E0"/>
    <w:rsid w:val="009716AF"/>
    <w:rsid w:val="00971C84"/>
    <w:rsid w:val="009722BC"/>
    <w:rsid w:val="0097298E"/>
    <w:rsid w:val="00974EFA"/>
    <w:rsid w:val="00977216"/>
    <w:rsid w:val="00983BA5"/>
    <w:rsid w:val="00985679"/>
    <w:rsid w:val="00986B8F"/>
    <w:rsid w:val="00992988"/>
    <w:rsid w:val="00994A91"/>
    <w:rsid w:val="00995678"/>
    <w:rsid w:val="0099735D"/>
    <w:rsid w:val="009A1807"/>
    <w:rsid w:val="009A2180"/>
    <w:rsid w:val="009A28C8"/>
    <w:rsid w:val="009A3F9E"/>
    <w:rsid w:val="009A52DD"/>
    <w:rsid w:val="009A5E11"/>
    <w:rsid w:val="009A6682"/>
    <w:rsid w:val="009B38B9"/>
    <w:rsid w:val="009B38DD"/>
    <w:rsid w:val="009B4041"/>
    <w:rsid w:val="009B4FA1"/>
    <w:rsid w:val="009C1EC8"/>
    <w:rsid w:val="009C2BE5"/>
    <w:rsid w:val="009C4FC2"/>
    <w:rsid w:val="009C5B7D"/>
    <w:rsid w:val="009C67DC"/>
    <w:rsid w:val="009D1230"/>
    <w:rsid w:val="009D25CB"/>
    <w:rsid w:val="009D6EB4"/>
    <w:rsid w:val="009D7486"/>
    <w:rsid w:val="009D7A77"/>
    <w:rsid w:val="009E0065"/>
    <w:rsid w:val="009E1D72"/>
    <w:rsid w:val="009E2912"/>
    <w:rsid w:val="009E5581"/>
    <w:rsid w:val="009E61A2"/>
    <w:rsid w:val="009E736C"/>
    <w:rsid w:val="009F2972"/>
    <w:rsid w:val="009F2FD8"/>
    <w:rsid w:val="009F30E6"/>
    <w:rsid w:val="009F6E7B"/>
    <w:rsid w:val="009F7311"/>
    <w:rsid w:val="00A007EF"/>
    <w:rsid w:val="00A030B3"/>
    <w:rsid w:val="00A03A53"/>
    <w:rsid w:val="00A04558"/>
    <w:rsid w:val="00A05316"/>
    <w:rsid w:val="00A1005B"/>
    <w:rsid w:val="00A13F6A"/>
    <w:rsid w:val="00A142BC"/>
    <w:rsid w:val="00A171CD"/>
    <w:rsid w:val="00A17A38"/>
    <w:rsid w:val="00A21807"/>
    <w:rsid w:val="00A21916"/>
    <w:rsid w:val="00A22747"/>
    <w:rsid w:val="00A242D4"/>
    <w:rsid w:val="00A2752B"/>
    <w:rsid w:val="00A30720"/>
    <w:rsid w:val="00A351B8"/>
    <w:rsid w:val="00A357CF"/>
    <w:rsid w:val="00A359A2"/>
    <w:rsid w:val="00A35FEF"/>
    <w:rsid w:val="00A368BE"/>
    <w:rsid w:val="00A40656"/>
    <w:rsid w:val="00A41268"/>
    <w:rsid w:val="00A442F4"/>
    <w:rsid w:val="00A46D18"/>
    <w:rsid w:val="00A5270F"/>
    <w:rsid w:val="00A6394C"/>
    <w:rsid w:val="00A63A3E"/>
    <w:rsid w:val="00A63CBA"/>
    <w:rsid w:val="00A642C4"/>
    <w:rsid w:val="00A652DA"/>
    <w:rsid w:val="00A7072A"/>
    <w:rsid w:val="00A71820"/>
    <w:rsid w:val="00A7282B"/>
    <w:rsid w:val="00A759AF"/>
    <w:rsid w:val="00A80E18"/>
    <w:rsid w:val="00A81B7C"/>
    <w:rsid w:val="00A825A6"/>
    <w:rsid w:val="00A82D72"/>
    <w:rsid w:val="00A84548"/>
    <w:rsid w:val="00A86365"/>
    <w:rsid w:val="00A908B0"/>
    <w:rsid w:val="00A9252B"/>
    <w:rsid w:val="00A92EBE"/>
    <w:rsid w:val="00A938B7"/>
    <w:rsid w:val="00A9511C"/>
    <w:rsid w:val="00A9516B"/>
    <w:rsid w:val="00A95AEB"/>
    <w:rsid w:val="00AA058D"/>
    <w:rsid w:val="00AA16ED"/>
    <w:rsid w:val="00AA2853"/>
    <w:rsid w:val="00AA36C7"/>
    <w:rsid w:val="00AA3E27"/>
    <w:rsid w:val="00AA495E"/>
    <w:rsid w:val="00AA6934"/>
    <w:rsid w:val="00AA6E9D"/>
    <w:rsid w:val="00AA779D"/>
    <w:rsid w:val="00AA7BA4"/>
    <w:rsid w:val="00AB0C2C"/>
    <w:rsid w:val="00AB1078"/>
    <w:rsid w:val="00AB1346"/>
    <w:rsid w:val="00AB26DB"/>
    <w:rsid w:val="00AB5535"/>
    <w:rsid w:val="00AC234E"/>
    <w:rsid w:val="00AC4838"/>
    <w:rsid w:val="00AC50C2"/>
    <w:rsid w:val="00AC5EF7"/>
    <w:rsid w:val="00AC6885"/>
    <w:rsid w:val="00AD02A2"/>
    <w:rsid w:val="00AD0813"/>
    <w:rsid w:val="00AD24EF"/>
    <w:rsid w:val="00AD35DD"/>
    <w:rsid w:val="00AD5A93"/>
    <w:rsid w:val="00AD6178"/>
    <w:rsid w:val="00AE024C"/>
    <w:rsid w:val="00AE038C"/>
    <w:rsid w:val="00AE371D"/>
    <w:rsid w:val="00AE39AB"/>
    <w:rsid w:val="00AE584F"/>
    <w:rsid w:val="00AE63C3"/>
    <w:rsid w:val="00AE736A"/>
    <w:rsid w:val="00AE7CFC"/>
    <w:rsid w:val="00AF291F"/>
    <w:rsid w:val="00AF2FEE"/>
    <w:rsid w:val="00AF4129"/>
    <w:rsid w:val="00AF45C5"/>
    <w:rsid w:val="00AF6489"/>
    <w:rsid w:val="00AF7A9F"/>
    <w:rsid w:val="00AF7B8A"/>
    <w:rsid w:val="00B003D2"/>
    <w:rsid w:val="00B01D34"/>
    <w:rsid w:val="00B03609"/>
    <w:rsid w:val="00B03831"/>
    <w:rsid w:val="00B03DBB"/>
    <w:rsid w:val="00B04254"/>
    <w:rsid w:val="00B05449"/>
    <w:rsid w:val="00B05903"/>
    <w:rsid w:val="00B05A68"/>
    <w:rsid w:val="00B06150"/>
    <w:rsid w:val="00B06E17"/>
    <w:rsid w:val="00B10648"/>
    <w:rsid w:val="00B116B8"/>
    <w:rsid w:val="00B12C04"/>
    <w:rsid w:val="00B15007"/>
    <w:rsid w:val="00B16DE7"/>
    <w:rsid w:val="00B179CD"/>
    <w:rsid w:val="00B21896"/>
    <w:rsid w:val="00B225D7"/>
    <w:rsid w:val="00B238D3"/>
    <w:rsid w:val="00B24177"/>
    <w:rsid w:val="00B24DA4"/>
    <w:rsid w:val="00B2602A"/>
    <w:rsid w:val="00B2612F"/>
    <w:rsid w:val="00B27BD7"/>
    <w:rsid w:val="00B30D05"/>
    <w:rsid w:val="00B327DB"/>
    <w:rsid w:val="00B357A3"/>
    <w:rsid w:val="00B41236"/>
    <w:rsid w:val="00B41871"/>
    <w:rsid w:val="00B4336F"/>
    <w:rsid w:val="00B4522D"/>
    <w:rsid w:val="00B457FA"/>
    <w:rsid w:val="00B4598F"/>
    <w:rsid w:val="00B46BF7"/>
    <w:rsid w:val="00B500A0"/>
    <w:rsid w:val="00B50E29"/>
    <w:rsid w:val="00B51E97"/>
    <w:rsid w:val="00B5215B"/>
    <w:rsid w:val="00B5327F"/>
    <w:rsid w:val="00B565FE"/>
    <w:rsid w:val="00B57C66"/>
    <w:rsid w:val="00B60458"/>
    <w:rsid w:val="00B61888"/>
    <w:rsid w:val="00B61DC3"/>
    <w:rsid w:val="00B633C4"/>
    <w:rsid w:val="00B64EFE"/>
    <w:rsid w:val="00B67AEA"/>
    <w:rsid w:val="00B702BE"/>
    <w:rsid w:val="00B72C66"/>
    <w:rsid w:val="00B73C62"/>
    <w:rsid w:val="00B83058"/>
    <w:rsid w:val="00B83C32"/>
    <w:rsid w:val="00B85816"/>
    <w:rsid w:val="00B875C0"/>
    <w:rsid w:val="00B90608"/>
    <w:rsid w:val="00B90831"/>
    <w:rsid w:val="00B90A81"/>
    <w:rsid w:val="00B9166F"/>
    <w:rsid w:val="00B920AD"/>
    <w:rsid w:val="00B94032"/>
    <w:rsid w:val="00B94282"/>
    <w:rsid w:val="00B94C8E"/>
    <w:rsid w:val="00B966AC"/>
    <w:rsid w:val="00BA1064"/>
    <w:rsid w:val="00BA19B6"/>
    <w:rsid w:val="00BA1F70"/>
    <w:rsid w:val="00BA3F2C"/>
    <w:rsid w:val="00BA485C"/>
    <w:rsid w:val="00BA48FC"/>
    <w:rsid w:val="00BA4C75"/>
    <w:rsid w:val="00BA5B51"/>
    <w:rsid w:val="00BA6979"/>
    <w:rsid w:val="00BA790D"/>
    <w:rsid w:val="00BB279B"/>
    <w:rsid w:val="00BB4323"/>
    <w:rsid w:val="00BB452C"/>
    <w:rsid w:val="00BB4532"/>
    <w:rsid w:val="00BB4A21"/>
    <w:rsid w:val="00BB5276"/>
    <w:rsid w:val="00BB650B"/>
    <w:rsid w:val="00BB6BFB"/>
    <w:rsid w:val="00BC1816"/>
    <w:rsid w:val="00BC58A4"/>
    <w:rsid w:val="00BC781E"/>
    <w:rsid w:val="00BD0C5A"/>
    <w:rsid w:val="00BD1973"/>
    <w:rsid w:val="00BD358F"/>
    <w:rsid w:val="00BD4809"/>
    <w:rsid w:val="00BD5E5C"/>
    <w:rsid w:val="00BD5F32"/>
    <w:rsid w:val="00BD774B"/>
    <w:rsid w:val="00BE437C"/>
    <w:rsid w:val="00BE5949"/>
    <w:rsid w:val="00BF0241"/>
    <w:rsid w:val="00BF3055"/>
    <w:rsid w:val="00BF3693"/>
    <w:rsid w:val="00BF3E3E"/>
    <w:rsid w:val="00C01D39"/>
    <w:rsid w:val="00C01E67"/>
    <w:rsid w:val="00C05C52"/>
    <w:rsid w:val="00C05E82"/>
    <w:rsid w:val="00C06C84"/>
    <w:rsid w:val="00C103CD"/>
    <w:rsid w:val="00C1253A"/>
    <w:rsid w:val="00C12544"/>
    <w:rsid w:val="00C12799"/>
    <w:rsid w:val="00C134E6"/>
    <w:rsid w:val="00C1371A"/>
    <w:rsid w:val="00C152D0"/>
    <w:rsid w:val="00C213E5"/>
    <w:rsid w:val="00C23244"/>
    <w:rsid w:val="00C24CCA"/>
    <w:rsid w:val="00C25C9B"/>
    <w:rsid w:val="00C261AB"/>
    <w:rsid w:val="00C26417"/>
    <w:rsid w:val="00C26F81"/>
    <w:rsid w:val="00C32303"/>
    <w:rsid w:val="00C323FD"/>
    <w:rsid w:val="00C36220"/>
    <w:rsid w:val="00C362DF"/>
    <w:rsid w:val="00C36F33"/>
    <w:rsid w:val="00C42BB6"/>
    <w:rsid w:val="00C447AF"/>
    <w:rsid w:val="00C5050E"/>
    <w:rsid w:val="00C5077E"/>
    <w:rsid w:val="00C5169C"/>
    <w:rsid w:val="00C537C1"/>
    <w:rsid w:val="00C5650E"/>
    <w:rsid w:val="00C601D5"/>
    <w:rsid w:val="00C60DC9"/>
    <w:rsid w:val="00C623F7"/>
    <w:rsid w:val="00C62F10"/>
    <w:rsid w:val="00C63034"/>
    <w:rsid w:val="00C6413D"/>
    <w:rsid w:val="00C65ACA"/>
    <w:rsid w:val="00C66C45"/>
    <w:rsid w:val="00C67F24"/>
    <w:rsid w:val="00C716A7"/>
    <w:rsid w:val="00C73F67"/>
    <w:rsid w:val="00C75E74"/>
    <w:rsid w:val="00C77802"/>
    <w:rsid w:val="00C81801"/>
    <w:rsid w:val="00C81CBC"/>
    <w:rsid w:val="00C83130"/>
    <w:rsid w:val="00C85850"/>
    <w:rsid w:val="00C86011"/>
    <w:rsid w:val="00C8675F"/>
    <w:rsid w:val="00C91194"/>
    <w:rsid w:val="00C92B10"/>
    <w:rsid w:val="00C94724"/>
    <w:rsid w:val="00C953DF"/>
    <w:rsid w:val="00C966DF"/>
    <w:rsid w:val="00C97E68"/>
    <w:rsid w:val="00CA21BE"/>
    <w:rsid w:val="00CA27FF"/>
    <w:rsid w:val="00CA3413"/>
    <w:rsid w:val="00CA3DB6"/>
    <w:rsid w:val="00CA478F"/>
    <w:rsid w:val="00CA56B5"/>
    <w:rsid w:val="00CA5DFF"/>
    <w:rsid w:val="00CA7956"/>
    <w:rsid w:val="00CB3C9C"/>
    <w:rsid w:val="00CB670E"/>
    <w:rsid w:val="00CB677B"/>
    <w:rsid w:val="00CB6841"/>
    <w:rsid w:val="00CB6E94"/>
    <w:rsid w:val="00CB74DE"/>
    <w:rsid w:val="00CC0D30"/>
    <w:rsid w:val="00CC1477"/>
    <w:rsid w:val="00CC22FF"/>
    <w:rsid w:val="00CC6901"/>
    <w:rsid w:val="00CC7E4B"/>
    <w:rsid w:val="00CD078C"/>
    <w:rsid w:val="00CD27BA"/>
    <w:rsid w:val="00CD2C75"/>
    <w:rsid w:val="00CD5DE2"/>
    <w:rsid w:val="00CD6C97"/>
    <w:rsid w:val="00CD7B18"/>
    <w:rsid w:val="00CE4514"/>
    <w:rsid w:val="00CE64D2"/>
    <w:rsid w:val="00CF055B"/>
    <w:rsid w:val="00CF14EB"/>
    <w:rsid w:val="00CF2864"/>
    <w:rsid w:val="00CF53AC"/>
    <w:rsid w:val="00D0546B"/>
    <w:rsid w:val="00D11D6B"/>
    <w:rsid w:val="00D12B9D"/>
    <w:rsid w:val="00D135A1"/>
    <w:rsid w:val="00D14282"/>
    <w:rsid w:val="00D144D7"/>
    <w:rsid w:val="00D20604"/>
    <w:rsid w:val="00D21EB2"/>
    <w:rsid w:val="00D22B47"/>
    <w:rsid w:val="00D243D9"/>
    <w:rsid w:val="00D24484"/>
    <w:rsid w:val="00D26724"/>
    <w:rsid w:val="00D26DA3"/>
    <w:rsid w:val="00D320AF"/>
    <w:rsid w:val="00D32226"/>
    <w:rsid w:val="00D3542F"/>
    <w:rsid w:val="00D35DBF"/>
    <w:rsid w:val="00D35FDD"/>
    <w:rsid w:val="00D37314"/>
    <w:rsid w:val="00D3784D"/>
    <w:rsid w:val="00D4173E"/>
    <w:rsid w:val="00D41B42"/>
    <w:rsid w:val="00D41C70"/>
    <w:rsid w:val="00D42027"/>
    <w:rsid w:val="00D43876"/>
    <w:rsid w:val="00D43F36"/>
    <w:rsid w:val="00D44ADF"/>
    <w:rsid w:val="00D469C2"/>
    <w:rsid w:val="00D46DD3"/>
    <w:rsid w:val="00D4720E"/>
    <w:rsid w:val="00D52242"/>
    <w:rsid w:val="00D54CBA"/>
    <w:rsid w:val="00D60E7B"/>
    <w:rsid w:val="00D61BD2"/>
    <w:rsid w:val="00D63D15"/>
    <w:rsid w:val="00D6701F"/>
    <w:rsid w:val="00D677B7"/>
    <w:rsid w:val="00D700E9"/>
    <w:rsid w:val="00D70C0A"/>
    <w:rsid w:val="00D70E57"/>
    <w:rsid w:val="00D710A9"/>
    <w:rsid w:val="00D72AC8"/>
    <w:rsid w:val="00D74E19"/>
    <w:rsid w:val="00D7524C"/>
    <w:rsid w:val="00D75FD6"/>
    <w:rsid w:val="00D76F95"/>
    <w:rsid w:val="00D771EC"/>
    <w:rsid w:val="00D7736A"/>
    <w:rsid w:val="00D77551"/>
    <w:rsid w:val="00D80D27"/>
    <w:rsid w:val="00D840F6"/>
    <w:rsid w:val="00D845E8"/>
    <w:rsid w:val="00D86845"/>
    <w:rsid w:val="00D870B0"/>
    <w:rsid w:val="00D8769F"/>
    <w:rsid w:val="00D87B3C"/>
    <w:rsid w:val="00D91AA6"/>
    <w:rsid w:val="00D97119"/>
    <w:rsid w:val="00DA7DD8"/>
    <w:rsid w:val="00DB118B"/>
    <w:rsid w:val="00DB201F"/>
    <w:rsid w:val="00DB5941"/>
    <w:rsid w:val="00DB5E21"/>
    <w:rsid w:val="00DB6033"/>
    <w:rsid w:val="00DC44D1"/>
    <w:rsid w:val="00DC7E3B"/>
    <w:rsid w:val="00DD1B4B"/>
    <w:rsid w:val="00DD2172"/>
    <w:rsid w:val="00DD34C6"/>
    <w:rsid w:val="00DD4A5B"/>
    <w:rsid w:val="00DD67D4"/>
    <w:rsid w:val="00DD6EF5"/>
    <w:rsid w:val="00DE1A82"/>
    <w:rsid w:val="00DE5AF6"/>
    <w:rsid w:val="00DE64E9"/>
    <w:rsid w:val="00DE7267"/>
    <w:rsid w:val="00DF0FAE"/>
    <w:rsid w:val="00DF1835"/>
    <w:rsid w:val="00DF4EF0"/>
    <w:rsid w:val="00DF55D2"/>
    <w:rsid w:val="00E001C4"/>
    <w:rsid w:val="00E030A0"/>
    <w:rsid w:val="00E03483"/>
    <w:rsid w:val="00E05C21"/>
    <w:rsid w:val="00E0728A"/>
    <w:rsid w:val="00E07812"/>
    <w:rsid w:val="00E130A4"/>
    <w:rsid w:val="00E14859"/>
    <w:rsid w:val="00E15262"/>
    <w:rsid w:val="00E164B1"/>
    <w:rsid w:val="00E16B3D"/>
    <w:rsid w:val="00E17513"/>
    <w:rsid w:val="00E176AA"/>
    <w:rsid w:val="00E20385"/>
    <w:rsid w:val="00E23638"/>
    <w:rsid w:val="00E25058"/>
    <w:rsid w:val="00E250F3"/>
    <w:rsid w:val="00E27CA3"/>
    <w:rsid w:val="00E314D7"/>
    <w:rsid w:val="00E31B5E"/>
    <w:rsid w:val="00E34192"/>
    <w:rsid w:val="00E36E77"/>
    <w:rsid w:val="00E37062"/>
    <w:rsid w:val="00E4046A"/>
    <w:rsid w:val="00E41148"/>
    <w:rsid w:val="00E41524"/>
    <w:rsid w:val="00E4217E"/>
    <w:rsid w:val="00E42471"/>
    <w:rsid w:val="00E425C8"/>
    <w:rsid w:val="00E4604F"/>
    <w:rsid w:val="00E46EF8"/>
    <w:rsid w:val="00E512A9"/>
    <w:rsid w:val="00E52F6B"/>
    <w:rsid w:val="00E57D8C"/>
    <w:rsid w:val="00E60871"/>
    <w:rsid w:val="00E62907"/>
    <w:rsid w:val="00E64374"/>
    <w:rsid w:val="00E66AB7"/>
    <w:rsid w:val="00E676A4"/>
    <w:rsid w:val="00E701DC"/>
    <w:rsid w:val="00E710E9"/>
    <w:rsid w:val="00E71856"/>
    <w:rsid w:val="00E727FE"/>
    <w:rsid w:val="00E735DD"/>
    <w:rsid w:val="00E740E0"/>
    <w:rsid w:val="00E742E3"/>
    <w:rsid w:val="00E756ED"/>
    <w:rsid w:val="00E7633B"/>
    <w:rsid w:val="00E80144"/>
    <w:rsid w:val="00E82A01"/>
    <w:rsid w:val="00E9041A"/>
    <w:rsid w:val="00E924DA"/>
    <w:rsid w:val="00E92E17"/>
    <w:rsid w:val="00E933DA"/>
    <w:rsid w:val="00E938A8"/>
    <w:rsid w:val="00E95E1D"/>
    <w:rsid w:val="00EA0A9A"/>
    <w:rsid w:val="00EA0EC2"/>
    <w:rsid w:val="00EA1E16"/>
    <w:rsid w:val="00EA360A"/>
    <w:rsid w:val="00EA3CD4"/>
    <w:rsid w:val="00EA63B3"/>
    <w:rsid w:val="00EB12B2"/>
    <w:rsid w:val="00EB2718"/>
    <w:rsid w:val="00EB3463"/>
    <w:rsid w:val="00EB39FF"/>
    <w:rsid w:val="00EB5721"/>
    <w:rsid w:val="00EB5991"/>
    <w:rsid w:val="00EB6278"/>
    <w:rsid w:val="00EC0C97"/>
    <w:rsid w:val="00EC1BED"/>
    <w:rsid w:val="00EC2467"/>
    <w:rsid w:val="00EC37EB"/>
    <w:rsid w:val="00EC51EF"/>
    <w:rsid w:val="00EC737F"/>
    <w:rsid w:val="00ED01B4"/>
    <w:rsid w:val="00ED188F"/>
    <w:rsid w:val="00ED3A14"/>
    <w:rsid w:val="00ED3F32"/>
    <w:rsid w:val="00ED4562"/>
    <w:rsid w:val="00ED5294"/>
    <w:rsid w:val="00ED546B"/>
    <w:rsid w:val="00ED608D"/>
    <w:rsid w:val="00ED628B"/>
    <w:rsid w:val="00ED7E54"/>
    <w:rsid w:val="00EE106C"/>
    <w:rsid w:val="00EE2482"/>
    <w:rsid w:val="00EE32BD"/>
    <w:rsid w:val="00EE45D1"/>
    <w:rsid w:val="00EF0372"/>
    <w:rsid w:val="00EF1A7E"/>
    <w:rsid w:val="00EF1CBE"/>
    <w:rsid w:val="00EF3CDD"/>
    <w:rsid w:val="00EF45CE"/>
    <w:rsid w:val="00EF52E6"/>
    <w:rsid w:val="00EF7497"/>
    <w:rsid w:val="00F00063"/>
    <w:rsid w:val="00F00F8B"/>
    <w:rsid w:val="00F01049"/>
    <w:rsid w:val="00F0241B"/>
    <w:rsid w:val="00F0310F"/>
    <w:rsid w:val="00F036E6"/>
    <w:rsid w:val="00F1040B"/>
    <w:rsid w:val="00F12464"/>
    <w:rsid w:val="00F14957"/>
    <w:rsid w:val="00F15D6B"/>
    <w:rsid w:val="00F207A5"/>
    <w:rsid w:val="00F2498A"/>
    <w:rsid w:val="00F2684D"/>
    <w:rsid w:val="00F26C14"/>
    <w:rsid w:val="00F30AAD"/>
    <w:rsid w:val="00F32E6D"/>
    <w:rsid w:val="00F3334D"/>
    <w:rsid w:val="00F41266"/>
    <w:rsid w:val="00F41A32"/>
    <w:rsid w:val="00F434F1"/>
    <w:rsid w:val="00F43EF7"/>
    <w:rsid w:val="00F44CA0"/>
    <w:rsid w:val="00F44F96"/>
    <w:rsid w:val="00F46A91"/>
    <w:rsid w:val="00F476C8"/>
    <w:rsid w:val="00F507CC"/>
    <w:rsid w:val="00F5176C"/>
    <w:rsid w:val="00F51E56"/>
    <w:rsid w:val="00F54722"/>
    <w:rsid w:val="00F56327"/>
    <w:rsid w:val="00F56C9F"/>
    <w:rsid w:val="00F56E6A"/>
    <w:rsid w:val="00F60841"/>
    <w:rsid w:val="00F63553"/>
    <w:rsid w:val="00F6527E"/>
    <w:rsid w:val="00F655F3"/>
    <w:rsid w:val="00F65D8D"/>
    <w:rsid w:val="00F6723F"/>
    <w:rsid w:val="00F6731F"/>
    <w:rsid w:val="00F676A6"/>
    <w:rsid w:val="00F67B1A"/>
    <w:rsid w:val="00F73122"/>
    <w:rsid w:val="00F73D87"/>
    <w:rsid w:val="00F744A3"/>
    <w:rsid w:val="00F74508"/>
    <w:rsid w:val="00F75679"/>
    <w:rsid w:val="00F76605"/>
    <w:rsid w:val="00F810FD"/>
    <w:rsid w:val="00F822FA"/>
    <w:rsid w:val="00F8327A"/>
    <w:rsid w:val="00F9005F"/>
    <w:rsid w:val="00F905CA"/>
    <w:rsid w:val="00F90D04"/>
    <w:rsid w:val="00F92C22"/>
    <w:rsid w:val="00F93466"/>
    <w:rsid w:val="00F968D0"/>
    <w:rsid w:val="00FA0372"/>
    <w:rsid w:val="00FA097E"/>
    <w:rsid w:val="00FA393F"/>
    <w:rsid w:val="00FA3DB1"/>
    <w:rsid w:val="00FA539F"/>
    <w:rsid w:val="00FA5B7C"/>
    <w:rsid w:val="00FA5EFA"/>
    <w:rsid w:val="00FA6B4A"/>
    <w:rsid w:val="00FA7956"/>
    <w:rsid w:val="00FA7BE9"/>
    <w:rsid w:val="00FB0FC7"/>
    <w:rsid w:val="00FB1A1C"/>
    <w:rsid w:val="00FB32E7"/>
    <w:rsid w:val="00FB5ADA"/>
    <w:rsid w:val="00FC0A61"/>
    <w:rsid w:val="00FC3BE8"/>
    <w:rsid w:val="00FC4364"/>
    <w:rsid w:val="00FC5E7F"/>
    <w:rsid w:val="00FD7D46"/>
    <w:rsid w:val="00FF4CF3"/>
    <w:rsid w:val="00FF537D"/>
    <w:rsid w:val="00FF55C1"/>
    <w:rsid w:val="01274F14"/>
    <w:rsid w:val="01303A9E"/>
    <w:rsid w:val="01371C15"/>
    <w:rsid w:val="01383FD0"/>
    <w:rsid w:val="01451617"/>
    <w:rsid w:val="0190158D"/>
    <w:rsid w:val="01B10594"/>
    <w:rsid w:val="01B77047"/>
    <w:rsid w:val="01D47292"/>
    <w:rsid w:val="0203063D"/>
    <w:rsid w:val="02043122"/>
    <w:rsid w:val="02055635"/>
    <w:rsid w:val="021D14BB"/>
    <w:rsid w:val="02346456"/>
    <w:rsid w:val="024E269D"/>
    <w:rsid w:val="02685279"/>
    <w:rsid w:val="02916327"/>
    <w:rsid w:val="029F57DD"/>
    <w:rsid w:val="02BA4887"/>
    <w:rsid w:val="02D2459A"/>
    <w:rsid w:val="02D738A3"/>
    <w:rsid w:val="02EB37DD"/>
    <w:rsid w:val="03093CAB"/>
    <w:rsid w:val="034464B8"/>
    <w:rsid w:val="036576B8"/>
    <w:rsid w:val="039B3411"/>
    <w:rsid w:val="03C1157F"/>
    <w:rsid w:val="03C71EFB"/>
    <w:rsid w:val="03CB3B35"/>
    <w:rsid w:val="03D735B0"/>
    <w:rsid w:val="03FA6CDF"/>
    <w:rsid w:val="04365FFA"/>
    <w:rsid w:val="04494A43"/>
    <w:rsid w:val="046C0356"/>
    <w:rsid w:val="046D244C"/>
    <w:rsid w:val="046F1BE2"/>
    <w:rsid w:val="04822D08"/>
    <w:rsid w:val="04B74E45"/>
    <w:rsid w:val="04C851F1"/>
    <w:rsid w:val="04DA0A29"/>
    <w:rsid w:val="04FB048C"/>
    <w:rsid w:val="05140AB9"/>
    <w:rsid w:val="052C29BF"/>
    <w:rsid w:val="05337A63"/>
    <w:rsid w:val="055C5785"/>
    <w:rsid w:val="05994427"/>
    <w:rsid w:val="05BD5BD1"/>
    <w:rsid w:val="05CF395D"/>
    <w:rsid w:val="05F06637"/>
    <w:rsid w:val="0605445A"/>
    <w:rsid w:val="06517EE9"/>
    <w:rsid w:val="06672355"/>
    <w:rsid w:val="06BE41E6"/>
    <w:rsid w:val="06C55EEB"/>
    <w:rsid w:val="07004918"/>
    <w:rsid w:val="070B6221"/>
    <w:rsid w:val="070C0852"/>
    <w:rsid w:val="073D5377"/>
    <w:rsid w:val="075E2DBC"/>
    <w:rsid w:val="07654B87"/>
    <w:rsid w:val="07BA720E"/>
    <w:rsid w:val="07CB7156"/>
    <w:rsid w:val="07DD2CBE"/>
    <w:rsid w:val="07E13B30"/>
    <w:rsid w:val="07EE2CA7"/>
    <w:rsid w:val="080C3671"/>
    <w:rsid w:val="081F2D4C"/>
    <w:rsid w:val="084E2ACF"/>
    <w:rsid w:val="084F19C0"/>
    <w:rsid w:val="08635040"/>
    <w:rsid w:val="08B2562B"/>
    <w:rsid w:val="08B5584D"/>
    <w:rsid w:val="08EA502F"/>
    <w:rsid w:val="09190838"/>
    <w:rsid w:val="09274740"/>
    <w:rsid w:val="095C7B83"/>
    <w:rsid w:val="098F731B"/>
    <w:rsid w:val="0996625D"/>
    <w:rsid w:val="09DE2A70"/>
    <w:rsid w:val="0A1F4EA7"/>
    <w:rsid w:val="0A6872D6"/>
    <w:rsid w:val="0ABF0DA2"/>
    <w:rsid w:val="0ACE0B6C"/>
    <w:rsid w:val="0AE57F7F"/>
    <w:rsid w:val="0AED2B96"/>
    <w:rsid w:val="0AEE6792"/>
    <w:rsid w:val="0BE64801"/>
    <w:rsid w:val="0C413A10"/>
    <w:rsid w:val="0C7965AF"/>
    <w:rsid w:val="0C8E3524"/>
    <w:rsid w:val="0C95751F"/>
    <w:rsid w:val="0C994C14"/>
    <w:rsid w:val="0CAF6938"/>
    <w:rsid w:val="0CD6654D"/>
    <w:rsid w:val="0CDA3C0B"/>
    <w:rsid w:val="0CE85B65"/>
    <w:rsid w:val="0D540907"/>
    <w:rsid w:val="0D63355E"/>
    <w:rsid w:val="0D6402AD"/>
    <w:rsid w:val="0D6E00F5"/>
    <w:rsid w:val="0D74780D"/>
    <w:rsid w:val="0D7F6C2B"/>
    <w:rsid w:val="0DDE1633"/>
    <w:rsid w:val="0DE27351"/>
    <w:rsid w:val="0E133FA6"/>
    <w:rsid w:val="0E195228"/>
    <w:rsid w:val="0E2217A8"/>
    <w:rsid w:val="0E5869D1"/>
    <w:rsid w:val="0E925E78"/>
    <w:rsid w:val="0E9F7BFE"/>
    <w:rsid w:val="0EA20C5D"/>
    <w:rsid w:val="0EA54211"/>
    <w:rsid w:val="0EB36468"/>
    <w:rsid w:val="0EDB759D"/>
    <w:rsid w:val="0EF445E2"/>
    <w:rsid w:val="0F361774"/>
    <w:rsid w:val="0F3B7D92"/>
    <w:rsid w:val="0F66630C"/>
    <w:rsid w:val="0FA100B6"/>
    <w:rsid w:val="0FCB5DCA"/>
    <w:rsid w:val="0FF10449"/>
    <w:rsid w:val="10485433"/>
    <w:rsid w:val="104C2911"/>
    <w:rsid w:val="107B6F12"/>
    <w:rsid w:val="1117568C"/>
    <w:rsid w:val="11536B10"/>
    <w:rsid w:val="11604A5C"/>
    <w:rsid w:val="1176169D"/>
    <w:rsid w:val="117C68E7"/>
    <w:rsid w:val="117F775D"/>
    <w:rsid w:val="118263A1"/>
    <w:rsid w:val="119603EC"/>
    <w:rsid w:val="11A331FA"/>
    <w:rsid w:val="11FD780F"/>
    <w:rsid w:val="120038A1"/>
    <w:rsid w:val="124D4083"/>
    <w:rsid w:val="12701BF6"/>
    <w:rsid w:val="1290435F"/>
    <w:rsid w:val="12DE47E6"/>
    <w:rsid w:val="12E50430"/>
    <w:rsid w:val="12F639E2"/>
    <w:rsid w:val="130855B9"/>
    <w:rsid w:val="133612ED"/>
    <w:rsid w:val="133D1517"/>
    <w:rsid w:val="136532E8"/>
    <w:rsid w:val="139C09D1"/>
    <w:rsid w:val="13AF6952"/>
    <w:rsid w:val="13CC1FE7"/>
    <w:rsid w:val="13D21B4C"/>
    <w:rsid w:val="14C02D74"/>
    <w:rsid w:val="14D251DA"/>
    <w:rsid w:val="14DD340D"/>
    <w:rsid w:val="14E05FAD"/>
    <w:rsid w:val="152764B7"/>
    <w:rsid w:val="153F673C"/>
    <w:rsid w:val="155913AC"/>
    <w:rsid w:val="156001F5"/>
    <w:rsid w:val="157E7401"/>
    <w:rsid w:val="1614567C"/>
    <w:rsid w:val="16271ECD"/>
    <w:rsid w:val="16A76302"/>
    <w:rsid w:val="16C521B5"/>
    <w:rsid w:val="16F3593D"/>
    <w:rsid w:val="16F60411"/>
    <w:rsid w:val="16FB18E9"/>
    <w:rsid w:val="172C0E92"/>
    <w:rsid w:val="173A3666"/>
    <w:rsid w:val="17405D8B"/>
    <w:rsid w:val="17482177"/>
    <w:rsid w:val="17870C00"/>
    <w:rsid w:val="17DF684D"/>
    <w:rsid w:val="17F31E94"/>
    <w:rsid w:val="181736F0"/>
    <w:rsid w:val="18301873"/>
    <w:rsid w:val="185D59F5"/>
    <w:rsid w:val="18652B97"/>
    <w:rsid w:val="18D24826"/>
    <w:rsid w:val="190E2A9B"/>
    <w:rsid w:val="1930763A"/>
    <w:rsid w:val="193564B7"/>
    <w:rsid w:val="195902EB"/>
    <w:rsid w:val="198F35F7"/>
    <w:rsid w:val="199667D2"/>
    <w:rsid w:val="19A61286"/>
    <w:rsid w:val="19C63AD7"/>
    <w:rsid w:val="19E94399"/>
    <w:rsid w:val="19EC5D5F"/>
    <w:rsid w:val="19EF6331"/>
    <w:rsid w:val="1A0D5537"/>
    <w:rsid w:val="1A270BAD"/>
    <w:rsid w:val="1A3D7707"/>
    <w:rsid w:val="1A7868CC"/>
    <w:rsid w:val="1AA40BC5"/>
    <w:rsid w:val="1AA52927"/>
    <w:rsid w:val="1AFC093E"/>
    <w:rsid w:val="1B751D18"/>
    <w:rsid w:val="1B837689"/>
    <w:rsid w:val="1BA35581"/>
    <w:rsid w:val="1BBC1B6B"/>
    <w:rsid w:val="1BC27D98"/>
    <w:rsid w:val="1BC95909"/>
    <w:rsid w:val="1BE54206"/>
    <w:rsid w:val="1C1224F7"/>
    <w:rsid w:val="1C215860"/>
    <w:rsid w:val="1C3B088A"/>
    <w:rsid w:val="1C841734"/>
    <w:rsid w:val="1CBB088F"/>
    <w:rsid w:val="1CD120FF"/>
    <w:rsid w:val="1CDF6B41"/>
    <w:rsid w:val="1D2C2003"/>
    <w:rsid w:val="1D2F3F5E"/>
    <w:rsid w:val="1D301721"/>
    <w:rsid w:val="1D52110B"/>
    <w:rsid w:val="1D6920D8"/>
    <w:rsid w:val="1D761072"/>
    <w:rsid w:val="1D955C17"/>
    <w:rsid w:val="1DC50F72"/>
    <w:rsid w:val="1DD22C2E"/>
    <w:rsid w:val="1DF127C5"/>
    <w:rsid w:val="1E3113EC"/>
    <w:rsid w:val="1E376CCE"/>
    <w:rsid w:val="1EA43D4B"/>
    <w:rsid w:val="1EB55847"/>
    <w:rsid w:val="1ECB6CF3"/>
    <w:rsid w:val="1ED63936"/>
    <w:rsid w:val="1ED8671A"/>
    <w:rsid w:val="1EE82E44"/>
    <w:rsid w:val="1F095BCD"/>
    <w:rsid w:val="1F324176"/>
    <w:rsid w:val="1F3839D1"/>
    <w:rsid w:val="1FB35C2A"/>
    <w:rsid w:val="1FB7392F"/>
    <w:rsid w:val="1FC843CF"/>
    <w:rsid w:val="1FDB0E74"/>
    <w:rsid w:val="200A7C06"/>
    <w:rsid w:val="20143EA9"/>
    <w:rsid w:val="2033631F"/>
    <w:rsid w:val="20443B05"/>
    <w:rsid w:val="20497839"/>
    <w:rsid w:val="205325C3"/>
    <w:rsid w:val="20540405"/>
    <w:rsid w:val="20AB7349"/>
    <w:rsid w:val="20B11C5C"/>
    <w:rsid w:val="20BE2EDB"/>
    <w:rsid w:val="20DC1B4D"/>
    <w:rsid w:val="20E75FEA"/>
    <w:rsid w:val="21386BBD"/>
    <w:rsid w:val="219A49A8"/>
    <w:rsid w:val="21BE7C5E"/>
    <w:rsid w:val="21CA74E9"/>
    <w:rsid w:val="21DE261D"/>
    <w:rsid w:val="21E54A6A"/>
    <w:rsid w:val="21EC2BAB"/>
    <w:rsid w:val="21F22C88"/>
    <w:rsid w:val="22050A5A"/>
    <w:rsid w:val="220A62A1"/>
    <w:rsid w:val="221F410B"/>
    <w:rsid w:val="223F0805"/>
    <w:rsid w:val="227B1864"/>
    <w:rsid w:val="22A60EB5"/>
    <w:rsid w:val="22AD47A1"/>
    <w:rsid w:val="22D23494"/>
    <w:rsid w:val="22D81D21"/>
    <w:rsid w:val="230F0A4B"/>
    <w:rsid w:val="23152DEF"/>
    <w:rsid w:val="2316369E"/>
    <w:rsid w:val="23165F69"/>
    <w:rsid w:val="238263F4"/>
    <w:rsid w:val="23A7421A"/>
    <w:rsid w:val="23AF4937"/>
    <w:rsid w:val="24011960"/>
    <w:rsid w:val="2403579C"/>
    <w:rsid w:val="24054A11"/>
    <w:rsid w:val="240B64B6"/>
    <w:rsid w:val="241137D9"/>
    <w:rsid w:val="241F2D91"/>
    <w:rsid w:val="24213779"/>
    <w:rsid w:val="24294CAA"/>
    <w:rsid w:val="243004B4"/>
    <w:rsid w:val="245A05CA"/>
    <w:rsid w:val="24606FA5"/>
    <w:rsid w:val="24B66F7B"/>
    <w:rsid w:val="24B95CB1"/>
    <w:rsid w:val="25101C98"/>
    <w:rsid w:val="25197286"/>
    <w:rsid w:val="25333CE6"/>
    <w:rsid w:val="253759E6"/>
    <w:rsid w:val="2549427F"/>
    <w:rsid w:val="25971BFA"/>
    <w:rsid w:val="25974A42"/>
    <w:rsid w:val="25E037D0"/>
    <w:rsid w:val="25E21071"/>
    <w:rsid w:val="25F20E6F"/>
    <w:rsid w:val="262808E1"/>
    <w:rsid w:val="26767663"/>
    <w:rsid w:val="267D5E31"/>
    <w:rsid w:val="268C368D"/>
    <w:rsid w:val="26B92AA7"/>
    <w:rsid w:val="26C84F0B"/>
    <w:rsid w:val="27251824"/>
    <w:rsid w:val="2734087F"/>
    <w:rsid w:val="273F2C97"/>
    <w:rsid w:val="27577C63"/>
    <w:rsid w:val="276A2C01"/>
    <w:rsid w:val="276F2C9F"/>
    <w:rsid w:val="277F4EC2"/>
    <w:rsid w:val="279F2C36"/>
    <w:rsid w:val="280765CC"/>
    <w:rsid w:val="28453812"/>
    <w:rsid w:val="28B270ED"/>
    <w:rsid w:val="28EC1885"/>
    <w:rsid w:val="29056374"/>
    <w:rsid w:val="29212C84"/>
    <w:rsid w:val="2933177B"/>
    <w:rsid w:val="2974095E"/>
    <w:rsid w:val="297A4E27"/>
    <w:rsid w:val="2990151A"/>
    <w:rsid w:val="29927401"/>
    <w:rsid w:val="299B6946"/>
    <w:rsid w:val="29B72D5D"/>
    <w:rsid w:val="29C04EC5"/>
    <w:rsid w:val="29D04E30"/>
    <w:rsid w:val="29D05C89"/>
    <w:rsid w:val="29DE1E4D"/>
    <w:rsid w:val="29E45A39"/>
    <w:rsid w:val="29F8414A"/>
    <w:rsid w:val="2A0A7696"/>
    <w:rsid w:val="2A0D0F0C"/>
    <w:rsid w:val="2A176C00"/>
    <w:rsid w:val="2A6B1D80"/>
    <w:rsid w:val="2A9152D8"/>
    <w:rsid w:val="2A9361B7"/>
    <w:rsid w:val="2ABE485F"/>
    <w:rsid w:val="2ADB6EB7"/>
    <w:rsid w:val="2AF63BC4"/>
    <w:rsid w:val="2AFB54C5"/>
    <w:rsid w:val="2B055F8A"/>
    <w:rsid w:val="2B0C03A4"/>
    <w:rsid w:val="2B200651"/>
    <w:rsid w:val="2B366A9C"/>
    <w:rsid w:val="2B3841A3"/>
    <w:rsid w:val="2B5533FF"/>
    <w:rsid w:val="2B6F658C"/>
    <w:rsid w:val="2B984EBF"/>
    <w:rsid w:val="2C24329E"/>
    <w:rsid w:val="2C4D32D2"/>
    <w:rsid w:val="2CF5678B"/>
    <w:rsid w:val="2D2C14B2"/>
    <w:rsid w:val="2D3A58D6"/>
    <w:rsid w:val="2D511017"/>
    <w:rsid w:val="2D6A2633"/>
    <w:rsid w:val="2DA67B66"/>
    <w:rsid w:val="2DF53CD5"/>
    <w:rsid w:val="2DFD7CDE"/>
    <w:rsid w:val="2E081BC5"/>
    <w:rsid w:val="2E4F1AC3"/>
    <w:rsid w:val="2E630CFC"/>
    <w:rsid w:val="2E8818C4"/>
    <w:rsid w:val="2E922D73"/>
    <w:rsid w:val="2EBA1864"/>
    <w:rsid w:val="2EF22E53"/>
    <w:rsid w:val="2F0A6734"/>
    <w:rsid w:val="2F3D79D9"/>
    <w:rsid w:val="2F4219B8"/>
    <w:rsid w:val="2FA37B1F"/>
    <w:rsid w:val="2FC36919"/>
    <w:rsid w:val="2FC935F5"/>
    <w:rsid w:val="2FF015B7"/>
    <w:rsid w:val="30007053"/>
    <w:rsid w:val="3019494D"/>
    <w:rsid w:val="302F5F5A"/>
    <w:rsid w:val="305C6B22"/>
    <w:rsid w:val="30D50139"/>
    <w:rsid w:val="30DC39E3"/>
    <w:rsid w:val="30E74DA6"/>
    <w:rsid w:val="30EC34E0"/>
    <w:rsid w:val="31034DAD"/>
    <w:rsid w:val="310569C5"/>
    <w:rsid w:val="31073E1B"/>
    <w:rsid w:val="31172A76"/>
    <w:rsid w:val="313B4967"/>
    <w:rsid w:val="31687C82"/>
    <w:rsid w:val="31711248"/>
    <w:rsid w:val="31841167"/>
    <w:rsid w:val="31962F66"/>
    <w:rsid w:val="319770C5"/>
    <w:rsid w:val="31CA7A2C"/>
    <w:rsid w:val="321B3FBC"/>
    <w:rsid w:val="32484C4E"/>
    <w:rsid w:val="32605D06"/>
    <w:rsid w:val="3268669D"/>
    <w:rsid w:val="327B4598"/>
    <w:rsid w:val="32D22945"/>
    <w:rsid w:val="32E90B44"/>
    <w:rsid w:val="332D5B09"/>
    <w:rsid w:val="334F183A"/>
    <w:rsid w:val="33A43C30"/>
    <w:rsid w:val="33CE2C57"/>
    <w:rsid w:val="33DE6B77"/>
    <w:rsid w:val="33EC512B"/>
    <w:rsid w:val="34084B56"/>
    <w:rsid w:val="341C101E"/>
    <w:rsid w:val="346F43F1"/>
    <w:rsid w:val="347D281C"/>
    <w:rsid w:val="34AD3E0C"/>
    <w:rsid w:val="3518676F"/>
    <w:rsid w:val="35441A8C"/>
    <w:rsid w:val="355A3D41"/>
    <w:rsid w:val="35691819"/>
    <w:rsid w:val="356E22DF"/>
    <w:rsid w:val="35A90671"/>
    <w:rsid w:val="35B55342"/>
    <w:rsid w:val="35B771BD"/>
    <w:rsid w:val="361A47EC"/>
    <w:rsid w:val="363E4C54"/>
    <w:rsid w:val="364D7488"/>
    <w:rsid w:val="366018F2"/>
    <w:rsid w:val="36741E16"/>
    <w:rsid w:val="36820D01"/>
    <w:rsid w:val="36BB3867"/>
    <w:rsid w:val="36D654B6"/>
    <w:rsid w:val="36DB7437"/>
    <w:rsid w:val="36DD32BF"/>
    <w:rsid w:val="36F061F6"/>
    <w:rsid w:val="36F4501D"/>
    <w:rsid w:val="370C7272"/>
    <w:rsid w:val="371E4419"/>
    <w:rsid w:val="372F21F8"/>
    <w:rsid w:val="37450A23"/>
    <w:rsid w:val="37482467"/>
    <w:rsid w:val="375A10AE"/>
    <w:rsid w:val="375F18CE"/>
    <w:rsid w:val="376D3A14"/>
    <w:rsid w:val="377543D4"/>
    <w:rsid w:val="379E050A"/>
    <w:rsid w:val="37A227C0"/>
    <w:rsid w:val="37CE64E6"/>
    <w:rsid w:val="37FE1083"/>
    <w:rsid w:val="380A70E0"/>
    <w:rsid w:val="38112289"/>
    <w:rsid w:val="381439C0"/>
    <w:rsid w:val="38236E1F"/>
    <w:rsid w:val="382C54C9"/>
    <w:rsid w:val="383E466C"/>
    <w:rsid w:val="388B689C"/>
    <w:rsid w:val="389567FE"/>
    <w:rsid w:val="389B0595"/>
    <w:rsid w:val="38A47140"/>
    <w:rsid w:val="38C61181"/>
    <w:rsid w:val="38CB5333"/>
    <w:rsid w:val="38F80946"/>
    <w:rsid w:val="39197560"/>
    <w:rsid w:val="39792D8B"/>
    <w:rsid w:val="39875A90"/>
    <w:rsid w:val="398D4DD4"/>
    <w:rsid w:val="39A53523"/>
    <w:rsid w:val="39A75360"/>
    <w:rsid w:val="39AA5533"/>
    <w:rsid w:val="39C661B5"/>
    <w:rsid w:val="39D06816"/>
    <w:rsid w:val="39E168AE"/>
    <w:rsid w:val="3A1A0FD7"/>
    <w:rsid w:val="3A1E7F36"/>
    <w:rsid w:val="3A4D391B"/>
    <w:rsid w:val="3A6570A1"/>
    <w:rsid w:val="3A715723"/>
    <w:rsid w:val="3A883352"/>
    <w:rsid w:val="3A98285C"/>
    <w:rsid w:val="3A9D4CDC"/>
    <w:rsid w:val="3AAA3DD3"/>
    <w:rsid w:val="3AAC37D2"/>
    <w:rsid w:val="3AB16AFD"/>
    <w:rsid w:val="3ABD3CF2"/>
    <w:rsid w:val="3AC513A4"/>
    <w:rsid w:val="3AC75382"/>
    <w:rsid w:val="3AD23706"/>
    <w:rsid w:val="3AD54D74"/>
    <w:rsid w:val="3ADF1772"/>
    <w:rsid w:val="3AE83617"/>
    <w:rsid w:val="3B0A451D"/>
    <w:rsid w:val="3BF12A86"/>
    <w:rsid w:val="3C3805E4"/>
    <w:rsid w:val="3D056DE5"/>
    <w:rsid w:val="3D150381"/>
    <w:rsid w:val="3D242DC0"/>
    <w:rsid w:val="3D3357D0"/>
    <w:rsid w:val="3D444D9B"/>
    <w:rsid w:val="3D603B0C"/>
    <w:rsid w:val="3D9A53D2"/>
    <w:rsid w:val="3D9E2DAE"/>
    <w:rsid w:val="3DA82763"/>
    <w:rsid w:val="3DB71261"/>
    <w:rsid w:val="3EAB60E2"/>
    <w:rsid w:val="3EB24A80"/>
    <w:rsid w:val="3EF344A0"/>
    <w:rsid w:val="3F0C5499"/>
    <w:rsid w:val="3F266B61"/>
    <w:rsid w:val="3F27052D"/>
    <w:rsid w:val="3F271710"/>
    <w:rsid w:val="3F564F2E"/>
    <w:rsid w:val="3F5A618E"/>
    <w:rsid w:val="3FA0183A"/>
    <w:rsid w:val="3FA24FD3"/>
    <w:rsid w:val="3FF62CB9"/>
    <w:rsid w:val="403C0BE5"/>
    <w:rsid w:val="404C489E"/>
    <w:rsid w:val="404E7F56"/>
    <w:rsid w:val="406538E2"/>
    <w:rsid w:val="40BA1A5B"/>
    <w:rsid w:val="40C1354A"/>
    <w:rsid w:val="40E6513A"/>
    <w:rsid w:val="41277CAD"/>
    <w:rsid w:val="415415D9"/>
    <w:rsid w:val="417254CB"/>
    <w:rsid w:val="4178276D"/>
    <w:rsid w:val="418A329E"/>
    <w:rsid w:val="41DE7B28"/>
    <w:rsid w:val="42122E0A"/>
    <w:rsid w:val="421C406A"/>
    <w:rsid w:val="421C69ED"/>
    <w:rsid w:val="423D3A47"/>
    <w:rsid w:val="423F7E57"/>
    <w:rsid w:val="42643AB6"/>
    <w:rsid w:val="428B61F9"/>
    <w:rsid w:val="42921C04"/>
    <w:rsid w:val="42DA32D0"/>
    <w:rsid w:val="42F13672"/>
    <w:rsid w:val="42FC2482"/>
    <w:rsid w:val="433112AC"/>
    <w:rsid w:val="434E0C0A"/>
    <w:rsid w:val="438D6152"/>
    <w:rsid w:val="43A96596"/>
    <w:rsid w:val="43C54EEF"/>
    <w:rsid w:val="443B1E1A"/>
    <w:rsid w:val="44647509"/>
    <w:rsid w:val="447B0E62"/>
    <w:rsid w:val="44824F4E"/>
    <w:rsid w:val="449A0FC3"/>
    <w:rsid w:val="44A17A7E"/>
    <w:rsid w:val="44DE5380"/>
    <w:rsid w:val="44EE06E7"/>
    <w:rsid w:val="44FD341A"/>
    <w:rsid w:val="4530540F"/>
    <w:rsid w:val="453C2484"/>
    <w:rsid w:val="453D6989"/>
    <w:rsid w:val="454B5BFF"/>
    <w:rsid w:val="454F1AA1"/>
    <w:rsid w:val="457C2700"/>
    <w:rsid w:val="45A45B97"/>
    <w:rsid w:val="45BA70B1"/>
    <w:rsid w:val="45EA2CE8"/>
    <w:rsid w:val="45F74EDF"/>
    <w:rsid w:val="4600059B"/>
    <w:rsid w:val="4601718F"/>
    <w:rsid w:val="461818D0"/>
    <w:rsid w:val="462D006C"/>
    <w:rsid w:val="46350AC6"/>
    <w:rsid w:val="46444F36"/>
    <w:rsid w:val="46565007"/>
    <w:rsid w:val="46762442"/>
    <w:rsid w:val="46AB5174"/>
    <w:rsid w:val="46B700F8"/>
    <w:rsid w:val="46BB04BA"/>
    <w:rsid w:val="46BB44BC"/>
    <w:rsid w:val="47131FCF"/>
    <w:rsid w:val="471D6532"/>
    <w:rsid w:val="473946A4"/>
    <w:rsid w:val="474D3DBD"/>
    <w:rsid w:val="47510996"/>
    <w:rsid w:val="47570AD2"/>
    <w:rsid w:val="47580314"/>
    <w:rsid w:val="476726EC"/>
    <w:rsid w:val="477132E0"/>
    <w:rsid w:val="47F21740"/>
    <w:rsid w:val="47F24947"/>
    <w:rsid w:val="4804144A"/>
    <w:rsid w:val="4811419D"/>
    <w:rsid w:val="48460E87"/>
    <w:rsid w:val="486A7361"/>
    <w:rsid w:val="48C05E0B"/>
    <w:rsid w:val="48C75671"/>
    <w:rsid w:val="48C93CA5"/>
    <w:rsid w:val="49043FAA"/>
    <w:rsid w:val="490671E3"/>
    <w:rsid w:val="490E1280"/>
    <w:rsid w:val="4922407A"/>
    <w:rsid w:val="492C50AE"/>
    <w:rsid w:val="49455406"/>
    <w:rsid w:val="497B7D9F"/>
    <w:rsid w:val="498E6CD6"/>
    <w:rsid w:val="499C042D"/>
    <w:rsid w:val="49BD25AC"/>
    <w:rsid w:val="49C93F25"/>
    <w:rsid w:val="49D14B65"/>
    <w:rsid w:val="4A356A70"/>
    <w:rsid w:val="4A705EE3"/>
    <w:rsid w:val="4A765F57"/>
    <w:rsid w:val="4A801D75"/>
    <w:rsid w:val="4A803067"/>
    <w:rsid w:val="4A9B7E42"/>
    <w:rsid w:val="4AB74840"/>
    <w:rsid w:val="4AD728D0"/>
    <w:rsid w:val="4ADF597A"/>
    <w:rsid w:val="4AE30D8B"/>
    <w:rsid w:val="4AE435DD"/>
    <w:rsid w:val="4B0567DE"/>
    <w:rsid w:val="4B2D7D43"/>
    <w:rsid w:val="4B3423C3"/>
    <w:rsid w:val="4B4B074F"/>
    <w:rsid w:val="4B91508D"/>
    <w:rsid w:val="4B982FB8"/>
    <w:rsid w:val="4C436FEA"/>
    <w:rsid w:val="4C437B4B"/>
    <w:rsid w:val="4C450FB8"/>
    <w:rsid w:val="4C490E3B"/>
    <w:rsid w:val="4C620ECA"/>
    <w:rsid w:val="4C747E14"/>
    <w:rsid w:val="4C7A7C24"/>
    <w:rsid w:val="4CA84AAD"/>
    <w:rsid w:val="4CAC0E3F"/>
    <w:rsid w:val="4CD2031F"/>
    <w:rsid w:val="4D11734C"/>
    <w:rsid w:val="4D1D1FC4"/>
    <w:rsid w:val="4D2B53D3"/>
    <w:rsid w:val="4D6566C5"/>
    <w:rsid w:val="4D807BBE"/>
    <w:rsid w:val="4D82577A"/>
    <w:rsid w:val="4DA348A5"/>
    <w:rsid w:val="4DD92163"/>
    <w:rsid w:val="4DEA0304"/>
    <w:rsid w:val="4E01515D"/>
    <w:rsid w:val="4E405991"/>
    <w:rsid w:val="4E574CEE"/>
    <w:rsid w:val="4E644A95"/>
    <w:rsid w:val="4E656BC0"/>
    <w:rsid w:val="4E65774D"/>
    <w:rsid w:val="4E733AD0"/>
    <w:rsid w:val="4EB761A4"/>
    <w:rsid w:val="4EB81A53"/>
    <w:rsid w:val="4EFD61BB"/>
    <w:rsid w:val="4F0023CD"/>
    <w:rsid w:val="4F056DE1"/>
    <w:rsid w:val="4F1503F5"/>
    <w:rsid w:val="4F19757E"/>
    <w:rsid w:val="4F223D03"/>
    <w:rsid w:val="4F804961"/>
    <w:rsid w:val="4FBA158C"/>
    <w:rsid w:val="4FC869E6"/>
    <w:rsid w:val="4FCB101C"/>
    <w:rsid w:val="4FEA6667"/>
    <w:rsid w:val="4FF22CC7"/>
    <w:rsid w:val="501927B6"/>
    <w:rsid w:val="504C1550"/>
    <w:rsid w:val="50602A1B"/>
    <w:rsid w:val="50612797"/>
    <w:rsid w:val="508012C5"/>
    <w:rsid w:val="508D0C8F"/>
    <w:rsid w:val="50AF56A8"/>
    <w:rsid w:val="50BB53A5"/>
    <w:rsid w:val="50C07CFF"/>
    <w:rsid w:val="50E70B9B"/>
    <w:rsid w:val="50FB1272"/>
    <w:rsid w:val="51174AAA"/>
    <w:rsid w:val="51441EA0"/>
    <w:rsid w:val="51C54E50"/>
    <w:rsid w:val="51C60647"/>
    <w:rsid w:val="51DE290C"/>
    <w:rsid w:val="51E40954"/>
    <w:rsid w:val="51F34C81"/>
    <w:rsid w:val="521356D1"/>
    <w:rsid w:val="52494AC3"/>
    <w:rsid w:val="525C1589"/>
    <w:rsid w:val="5261088D"/>
    <w:rsid w:val="52853569"/>
    <w:rsid w:val="529161F4"/>
    <w:rsid w:val="52B14270"/>
    <w:rsid w:val="530E392B"/>
    <w:rsid w:val="533521CD"/>
    <w:rsid w:val="53494392"/>
    <w:rsid w:val="535809C3"/>
    <w:rsid w:val="540E0C70"/>
    <w:rsid w:val="547B4505"/>
    <w:rsid w:val="548E6390"/>
    <w:rsid w:val="549A30CD"/>
    <w:rsid w:val="54A0008E"/>
    <w:rsid w:val="54C51393"/>
    <w:rsid w:val="54D9333A"/>
    <w:rsid w:val="54ED6EEB"/>
    <w:rsid w:val="55107489"/>
    <w:rsid w:val="55357959"/>
    <w:rsid w:val="553810A9"/>
    <w:rsid w:val="555A6CF3"/>
    <w:rsid w:val="55966BD2"/>
    <w:rsid w:val="56584454"/>
    <w:rsid w:val="56973D5D"/>
    <w:rsid w:val="56B23CA6"/>
    <w:rsid w:val="56C26523"/>
    <w:rsid w:val="56E34FD3"/>
    <w:rsid w:val="573072C4"/>
    <w:rsid w:val="57471187"/>
    <w:rsid w:val="576F023D"/>
    <w:rsid w:val="577B6EE4"/>
    <w:rsid w:val="57AC5A21"/>
    <w:rsid w:val="57D2146B"/>
    <w:rsid w:val="57EF1F3E"/>
    <w:rsid w:val="58120D81"/>
    <w:rsid w:val="581C0CA5"/>
    <w:rsid w:val="584E2F27"/>
    <w:rsid w:val="5886355F"/>
    <w:rsid w:val="58891F15"/>
    <w:rsid w:val="58A35601"/>
    <w:rsid w:val="58FF0F72"/>
    <w:rsid w:val="591C62AA"/>
    <w:rsid w:val="593C1AF7"/>
    <w:rsid w:val="59451C35"/>
    <w:rsid w:val="594F2B99"/>
    <w:rsid w:val="59DD23FD"/>
    <w:rsid w:val="59E24A9F"/>
    <w:rsid w:val="5A442C38"/>
    <w:rsid w:val="5A737CDB"/>
    <w:rsid w:val="5AC4179D"/>
    <w:rsid w:val="5B761405"/>
    <w:rsid w:val="5BED7197"/>
    <w:rsid w:val="5BF8521E"/>
    <w:rsid w:val="5BFB6E5B"/>
    <w:rsid w:val="5C1B1303"/>
    <w:rsid w:val="5C202048"/>
    <w:rsid w:val="5C241BA9"/>
    <w:rsid w:val="5C2453F7"/>
    <w:rsid w:val="5C4D09E5"/>
    <w:rsid w:val="5C502BEC"/>
    <w:rsid w:val="5C745F16"/>
    <w:rsid w:val="5C86016C"/>
    <w:rsid w:val="5C8E357B"/>
    <w:rsid w:val="5CF26FEF"/>
    <w:rsid w:val="5D0852CE"/>
    <w:rsid w:val="5D16385F"/>
    <w:rsid w:val="5D2928D3"/>
    <w:rsid w:val="5D502207"/>
    <w:rsid w:val="5D723140"/>
    <w:rsid w:val="5DBD180F"/>
    <w:rsid w:val="5DC4184E"/>
    <w:rsid w:val="5DE75DAB"/>
    <w:rsid w:val="5DE8326C"/>
    <w:rsid w:val="5E0369A2"/>
    <w:rsid w:val="5E1C522E"/>
    <w:rsid w:val="5E3B5015"/>
    <w:rsid w:val="5E87543F"/>
    <w:rsid w:val="5E92385E"/>
    <w:rsid w:val="5ECD71E6"/>
    <w:rsid w:val="5ECF201B"/>
    <w:rsid w:val="5EDA7CAB"/>
    <w:rsid w:val="5EE501EE"/>
    <w:rsid w:val="5EFC42F5"/>
    <w:rsid w:val="5F4315E3"/>
    <w:rsid w:val="5F520023"/>
    <w:rsid w:val="5F850F8C"/>
    <w:rsid w:val="5FB172F1"/>
    <w:rsid w:val="5FD80599"/>
    <w:rsid w:val="5FFB11ED"/>
    <w:rsid w:val="60001DC2"/>
    <w:rsid w:val="60380678"/>
    <w:rsid w:val="605D60B2"/>
    <w:rsid w:val="60604FB9"/>
    <w:rsid w:val="60861F3E"/>
    <w:rsid w:val="609540A8"/>
    <w:rsid w:val="60B33EB4"/>
    <w:rsid w:val="60F21D80"/>
    <w:rsid w:val="610300C4"/>
    <w:rsid w:val="611A335C"/>
    <w:rsid w:val="61216701"/>
    <w:rsid w:val="612B1527"/>
    <w:rsid w:val="61502392"/>
    <w:rsid w:val="61627966"/>
    <w:rsid w:val="61C94E86"/>
    <w:rsid w:val="621161DC"/>
    <w:rsid w:val="623A393B"/>
    <w:rsid w:val="623B781D"/>
    <w:rsid w:val="626B5F89"/>
    <w:rsid w:val="627B32D8"/>
    <w:rsid w:val="62B90CFD"/>
    <w:rsid w:val="62C26E43"/>
    <w:rsid w:val="62CB2E33"/>
    <w:rsid w:val="62E37FAA"/>
    <w:rsid w:val="62FF6042"/>
    <w:rsid w:val="63067F16"/>
    <w:rsid w:val="63226337"/>
    <w:rsid w:val="632D650D"/>
    <w:rsid w:val="638210D3"/>
    <w:rsid w:val="63863E37"/>
    <w:rsid w:val="63C079F3"/>
    <w:rsid w:val="63CC3F91"/>
    <w:rsid w:val="63DC4A37"/>
    <w:rsid w:val="64080C7C"/>
    <w:rsid w:val="643709EB"/>
    <w:rsid w:val="644E7344"/>
    <w:rsid w:val="64C753D2"/>
    <w:rsid w:val="64E82635"/>
    <w:rsid w:val="64F168C1"/>
    <w:rsid w:val="64F459D0"/>
    <w:rsid w:val="650E118E"/>
    <w:rsid w:val="65436EF1"/>
    <w:rsid w:val="65555035"/>
    <w:rsid w:val="657354F4"/>
    <w:rsid w:val="6576790A"/>
    <w:rsid w:val="6582338C"/>
    <w:rsid w:val="65B22786"/>
    <w:rsid w:val="65D750E7"/>
    <w:rsid w:val="65E531E0"/>
    <w:rsid w:val="65F6754E"/>
    <w:rsid w:val="660B4178"/>
    <w:rsid w:val="66126944"/>
    <w:rsid w:val="661735C0"/>
    <w:rsid w:val="66692167"/>
    <w:rsid w:val="666D55B6"/>
    <w:rsid w:val="66790B19"/>
    <w:rsid w:val="66872C44"/>
    <w:rsid w:val="66A4324F"/>
    <w:rsid w:val="66DD6DB6"/>
    <w:rsid w:val="66E85B68"/>
    <w:rsid w:val="6770064D"/>
    <w:rsid w:val="677C64DA"/>
    <w:rsid w:val="67925898"/>
    <w:rsid w:val="67EB2FCE"/>
    <w:rsid w:val="67EE62F1"/>
    <w:rsid w:val="67FE0ABC"/>
    <w:rsid w:val="68197F7C"/>
    <w:rsid w:val="68272B8D"/>
    <w:rsid w:val="682B4CB5"/>
    <w:rsid w:val="683478A8"/>
    <w:rsid w:val="684A0973"/>
    <w:rsid w:val="689D7645"/>
    <w:rsid w:val="68A36922"/>
    <w:rsid w:val="68C1245B"/>
    <w:rsid w:val="68CF44E4"/>
    <w:rsid w:val="68D474B9"/>
    <w:rsid w:val="68E960E1"/>
    <w:rsid w:val="68F7499D"/>
    <w:rsid w:val="68FD1B47"/>
    <w:rsid w:val="69520021"/>
    <w:rsid w:val="69774602"/>
    <w:rsid w:val="699A4315"/>
    <w:rsid w:val="699A7243"/>
    <w:rsid w:val="69B50573"/>
    <w:rsid w:val="6A1658F2"/>
    <w:rsid w:val="6A2D2B79"/>
    <w:rsid w:val="6A4533FD"/>
    <w:rsid w:val="6A496835"/>
    <w:rsid w:val="6A735F66"/>
    <w:rsid w:val="6A8E7740"/>
    <w:rsid w:val="6AD5648B"/>
    <w:rsid w:val="6AE370D2"/>
    <w:rsid w:val="6B122298"/>
    <w:rsid w:val="6B44347E"/>
    <w:rsid w:val="6B6F06C2"/>
    <w:rsid w:val="6B73161B"/>
    <w:rsid w:val="6B7409C3"/>
    <w:rsid w:val="6BDA53CA"/>
    <w:rsid w:val="6BDC5018"/>
    <w:rsid w:val="6BE01579"/>
    <w:rsid w:val="6BFE0E3C"/>
    <w:rsid w:val="6C026F3C"/>
    <w:rsid w:val="6C19025F"/>
    <w:rsid w:val="6C2C4F32"/>
    <w:rsid w:val="6C2E447B"/>
    <w:rsid w:val="6C396029"/>
    <w:rsid w:val="6C3B64A7"/>
    <w:rsid w:val="6CBA70CF"/>
    <w:rsid w:val="6CD83A9C"/>
    <w:rsid w:val="6D046762"/>
    <w:rsid w:val="6D1611E1"/>
    <w:rsid w:val="6D256766"/>
    <w:rsid w:val="6D594F53"/>
    <w:rsid w:val="6D7F405A"/>
    <w:rsid w:val="6DB9174A"/>
    <w:rsid w:val="6E1F0E23"/>
    <w:rsid w:val="6E5754C6"/>
    <w:rsid w:val="6E8A1B32"/>
    <w:rsid w:val="6EDF2BB6"/>
    <w:rsid w:val="6FA6229E"/>
    <w:rsid w:val="6FCC0F8B"/>
    <w:rsid w:val="6FF900E7"/>
    <w:rsid w:val="700E32C5"/>
    <w:rsid w:val="70294286"/>
    <w:rsid w:val="708C7ADE"/>
    <w:rsid w:val="70B307E8"/>
    <w:rsid w:val="70C96F94"/>
    <w:rsid w:val="70D05D03"/>
    <w:rsid w:val="70F64295"/>
    <w:rsid w:val="711575EE"/>
    <w:rsid w:val="715349F8"/>
    <w:rsid w:val="71945E92"/>
    <w:rsid w:val="71A53E36"/>
    <w:rsid w:val="71BF1449"/>
    <w:rsid w:val="72176375"/>
    <w:rsid w:val="721A1FF2"/>
    <w:rsid w:val="72356C20"/>
    <w:rsid w:val="723E4008"/>
    <w:rsid w:val="723F57BE"/>
    <w:rsid w:val="726D7DC7"/>
    <w:rsid w:val="72AC1216"/>
    <w:rsid w:val="72B00049"/>
    <w:rsid w:val="72B70F99"/>
    <w:rsid w:val="72D10D26"/>
    <w:rsid w:val="72E01288"/>
    <w:rsid w:val="72E25676"/>
    <w:rsid w:val="73192710"/>
    <w:rsid w:val="732D44FD"/>
    <w:rsid w:val="73981574"/>
    <w:rsid w:val="73B92936"/>
    <w:rsid w:val="73FB49FD"/>
    <w:rsid w:val="741B10A0"/>
    <w:rsid w:val="74376D48"/>
    <w:rsid w:val="74446098"/>
    <w:rsid w:val="744D4519"/>
    <w:rsid w:val="745C5432"/>
    <w:rsid w:val="746B414F"/>
    <w:rsid w:val="7472539D"/>
    <w:rsid w:val="74915170"/>
    <w:rsid w:val="74DC45A8"/>
    <w:rsid w:val="74EE5741"/>
    <w:rsid w:val="750227FB"/>
    <w:rsid w:val="75212B9F"/>
    <w:rsid w:val="75693A34"/>
    <w:rsid w:val="75B770CD"/>
    <w:rsid w:val="75C16AA8"/>
    <w:rsid w:val="75CD34AB"/>
    <w:rsid w:val="75CF7ADF"/>
    <w:rsid w:val="75E67DA3"/>
    <w:rsid w:val="764B4F25"/>
    <w:rsid w:val="76686C67"/>
    <w:rsid w:val="76CE603E"/>
    <w:rsid w:val="76D1190F"/>
    <w:rsid w:val="77162A8D"/>
    <w:rsid w:val="774025C7"/>
    <w:rsid w:val="77644111"/>
    <w:rsid w:val="77815BBB"/>
    <w:rsid w:val="77894212"/>
    <w:rsid w:val="77CF3AFC"/>
    <w:rsid w:val="77D67A49"/>
    <w:rsid w:val="7800271B"/>
    <w:rsid w:val="780B7204"/>
    <w:rsid w:val="782E08A0"/>
    <w:rsid w:val="78440AB3"/>
    <w:rsid w:val="785B79C8"/>
    <w:rsid w:val="787A7054"/>
    <w:rsid w:val="78950BD0"/>
    <w:rsid w:val="78CA0ADB"/>
    <w:rsid w:val="78D85865"/>
    <w:rsid w:val="79071000"/>
    <w:rsid w:val="792C66E3"/>
    <w:rsid w:val="798B793F"/>
    <w:rsid w:val="79FE73E8"/>
    <w:rsid w:val="7A1D75AC"/>
    <w:rsid w:val="7A237A12"/>
    <w:rsid w:val="7A6054E2"/>
    <w:rsid w:val="7A8B7D4E"/>
    <w:rsid w:val="7A98230D"/>
    <w:rsid w:val="7AEF4620"/>
    <w:rsid w:val="7B010EE8"/>
    <w:rsid w:val="7B422B99"/>
    <w:rsid w:val="7B60499C"/>
    <w:rsid w:val="7B6276D7"/>
    <w:rsid w:val="7BCD0EC9"/>
    <w:rsid w:val="7C0C430A"/>
    <w:rsid w:val="7C2509CB"/>
    <w:rsid w:val="7C326A02"/>
    <w:rsid w:val="7C361D53"/>
    <w:rsid w:val="7C515A2B"/>
    <w:rsid w:val="7C7E2BD2"/>
    <w:rsid w:val="7CB814EC"/>
    <w:rsid w:val="7CBF1AA2"/>
    <w:rsid w:val="7CDC5105"/>
    <w:rsid w:val="7CF92CB6"/>
    <w:rsid w:val="7D1E30D7"/>
    <w:rsid w:val="7D2A2240"/>
    <w:rsid w:val="7D2C7B21"/>
    <w:rsid w:val="7D944D6D"/>
    <w:rsid w:val="7DC06AE5"/>
    <w:rsid w:val="7DC91483"/>
    <w:rsid w:val="7DDF015B"/>
    <w:rsid w:val="7DEE0A06"/>
    <w:rsid w:val="7E745C2A"/>
    <w:rsid w:val="7EA95F25"/>
    <w:rsid w:val="7EBF6D37"/>
    <w:rsid w:val="7ED31DC1"/>
    <w:rsid w:val="7EF47C86"/>
    <w:rsid w:val="7F3B5B00"/>
    <w:rsid w:val="7F4E7903"/>
    <w:rsid w:val="7F510FB4"/>
    <w:rsid w:val="7FCB0BE9"/>
    <w:rsid w:val="7FE147D1"/>
    <w:rsid w:val="7FEB6CDF"/>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ocked="1"/>
    <w:lsdException w:qFormat="1" w:uiPriority="0" w:name="caption"/>
    <w:lsdException w:uiPriority="99" w:name="table of figures" w:locked="1"/>
    <w:lsdException w:uiPriority="99" w:name="envelope address" w:locked="1"/>
    <w:lsdException w:qFormat="1" w:unhideWhenUsed="0" w:uiPriority="99" w:semiHidden="0" w:name="envelope return" w:locked="1"/>
    <w:lsdException w:qFormat="1" w:unhideWhenUsed="0" w:uiPriority="0" w:semiHidden="0" w:name="footnote reference"/>
    <w:lsdException w:qFormat="1" w:unhideWhenUsed="0" w:uiPriority="0" w:semiHidden="0" w:name="annotation reference"/>
    <w:lsdException w:uiPriority="99" w:name="line number" w:locked="1"/>
    <w:lsdException w:qFormat="1" w:unhideWhenUsed="0" w:uiPriority="0" w:semiHidden="0" w:name="page number"/>
    <w:lsdException w:uiPriority="99" w:name="endnote reference" w:locked="1"/>
    <w:lsdException w:uiPriority="99" w:name="endnote text" w:locked="1"/>
    <w:lsdException w:uiPriority="99" w:name="table of authorities" w:locked="1"/>
    <w:lsdException w:uiPriority="99" w:name="macro" w:locked="1"/>
    <w:lsdException w:qFormat="1" w:uiPriority="0" w:semiHidden="0" w:name="toa heading" w:locked="1"/>
    <w:lsdException w:qFormat="1" w:unhideWhenUsed="0" w:uiPriority="0" w:semiHidden="0" w:name="List"/>
    <w:lsdException w:qFormat="1" w:uiPriority="0" w:semiHidden="0" w:name="List Bullet" w:locked="1"/>
    <w:lsdException w:uiPriority="99" w:name="List Number" w:locked="1"/>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sdException w:uiPriority="99" w:name="Closing" w:locked="1"/>
    <w:lsdException w:uiPriority="99" w:name="Signature" w:locked="1"/>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uiPriority="99" w:name="Message Header" w:locked="1"/>
    <w:lsdException w:qFormat="1" w:unhideWhenUsed="0" w:uiPriority="11" w:semiHidden="0" w:name="Subtitle"/>
    <w:lsdException w:qFormat="1" w:unhideWhenUsed="0" w:uiPriority="0" w:semiHidden="0" w:name="Salutation" w:locked="1"/>
    <w:lsdException w:qFormat="1" w:unhideWhenUsed="0" w:uiPriority="0" w:semiHidden="0" w:name="Date"/>
    <w:lsdException w:qFormat="1" w:unhideWhenUsed="0" w:uiPriority="99" w:semiHidden="0" w:name="Body Text First Indent"/>
    <w:lsdException w:qFormat="1" w:unhideWhenUsed="0" w:uiPriority="0" w:semiHidden="0" w:name="Body Text First Indent 2" w:locked="1"/>
    <w:lsdException w:uiPriority="99" w:name="Note Heading" w:locked="1"/>
    <w:lsdException w:qFormat="1" w:unhideWhenUsed="0" w:uiPriority="0" w:semiHidden="0" w:name="Body Text 2"/>
    <w:lsdException w:qFormat="1" w:unhideWhenUsed="0" w:uiPriority="0" w:semiHidden="0" w:name="Body Text 3" w:locked="1"/>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ocked="1"/>
    <w:lsdException w:qFormat="1" w:unhideWhenUsed="0" w:uiPriority="22" w:semiHidden="0" w:name="Strong" w:locked="1"/>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ocked="1"/>
    <w:lsdException w:qFormat="1" w:unhideWhenUsed="0" w:uiPriority="0" w:semiHidden="0" w:name="Normal (Web)"/>
    <w:lsdException w:uiPriority="99" w:name="HTML Acronym" w:locked="1"/>
    <w:lsdException w:uiPriority="99" w:name="HTML Address" w:locked="1"/>
    <w:lsdException w:qFormat="1" w:uiPriority="99" w:semiHidden="0"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name="Normal Table"/>
    <w:lsdException w:qFormat="1" w:unhideWhenUsed="0" w:uiPriority="0"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0" w:semiHidden="0" w:name="Balloon Text"/>
    <w:lsdException w:qFormat="1" w:unhideWhenUsed="0" w:uiPriority="0" w:semiHidden="0" w:name="Table Grid"/>
    <w:lsdException w:uiPriority="99"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68"/>
    <w:qFormat/>
    <w:uiPriority w:val="0"/>
    <w:pPr>
      <w:keepNext/>
      <w:keepLines/>
      <w:numPr>
        <w:ilvl w:val="0"/>
        <w:numId w:val="1"/>
      </w:numPr>
      <w:adjustRightInd w:val="0"/>
      <w:spacing w:before="340" w:after="330" w:line="578" w:lineRule="atLeast"/>
      <w:textAlignment w:val="baseline"/>
      <w:outlineLvl w:val="0"/>
    </w:pPr>
    <w:rPr>
      <w:rFonts w:ascii="Calibri" w:hAnsi="Calibri" w:cs="Calibri"/>
      <w:b/>
      <w:bCs/>
      <w:kern w:val="44"/>
      <w:sz w:val="44"/>
      <w:szCs w:val="44"/>
    </w:rPr>
  </w:style>
  <w:style w:type="paragraph" w:styleId="4">
    <w:name w:val="heading 2"/>
    <w:basedOn w:val="1"/>
    <w:next w:val="1"/>
    <w:link w:val="69"/>
    <w:qFormat/>
    <w:uiPriority w:val="0"/>
    <w:pPr>
      <w:keepNext/>
      <w:keepLines/>
      <w:adjustRightInd w:val="0"/>
      <w:spacing w:before="260" w:after="260" w:line="416" w:lineRule="atLeast"/>
      <w:textAlignment w:val="baseline"/>
      <w:outlineLvl w:val="1"/>
    </w:pPr>
    <w:rPr>
      <w:rFonts w:ascii="Arial" w:hAnsi="Arial" w:eastAsia="黑体" w:cs="Arial"/>
      <w:b/>
      <w:bCs/>
      <w:kern w:val="0"/>
      <w:sz w:val="32"/>
      <w:szCs w:val="32"/>
    </w:rPr>
  </w:style>
  <w:style w:type="paragraph" w:styleId="5">
    <w:name w:val="heading 3"/>
    <w:basedOn w:val="1"/>
    <w:next w:val="1"/>
    <w:link w:val="70"/>
    <w:qFormat/>
    <w:uiPriority w:val="0"/>
    <w:pPr>
      <w:keepNext/>
      <w:keepLines/>
      <w:adjustRightInd w:val="0"/>
      <w:spacing w:before="260" w:after="260" w:line="416" w:lineRule="atLeast"/>
      <w:textAlignment w:val="baseline"/>
      <w:outlineLvl w:val="2"/>
    </w:pPr>
    <w:rPr>
      <w:b/>
      <w:bCs/>
      <w:kern w:val="0"/>
      <w:sz w:val="32"/>
      <w:szCs w:val="32"/>
    </w:rPr>
  </w:style>
  <w:style w:type="paragraph" w:styleId="2">
    <w:name w:val="heading 4"/>
    <w:basedOn w:val="1"/>
    <w:next w:val="1"/>
    <w:link w:val="71"/>
    <w:qFormat/>
    <w:uiPriority w:val="0"/>
    <w:pPr>
      <w:keepNext/>
      <w:keepLines/>
      <w:adjustRightInd w:val="0"/>
      <w:spacing w:before="280" w:after="290" w:line="376" w:lineRule="atLeast"/>
      <w:textAlignment w:val="baseline"/>
      <w:outlineLvl w:val="3"/>
    </w:pPr>
    <w:rPr>
      <w:rFonts w:ascii="Arial" w:hAnsi="Arial" w:eastAsia="黑体" w:cs="Arial"/>
      <w:b/>
      <w:bCs/>
      <w:sz w:val="28"/>
      <w:szCs w:val="28"/>
    </w:rPr>
  </w:style>
  <w:style w:type="paragraph" w:styleId="6">
    <w:name w:val="heading 5"/>
    <w:basedOn w:val="1"/>
    <w:next w:val="1"/>
    <w:link w:val="72"/>
    <w:qFormat/>
    <w:uiPriority w:val="0"/>
    <w:pPr>
      <w:keepNext/>
      <w:keepLines/>
      <w:adjustRightInd w:val="0"/>
      <w:spacing w:before="280" w:after="290" w:line="376" w:lineRule="atLeast"/>
      <w:textAlignment w:val="baseline"/>
      <w:outlineLvl w:val="4"/>
    </w:pPr>
    <w:rPr>
      <w:b/>
      <w:bCs/>
      <w:kern w:val="0"/>
      <w:sz w:val="28"/>
      <w:szCs w:val="28"/>
    </w:rPr>
  </w:style>
  <w:style w:type="paragraph" w:styleId="7">
    <w:name w:val="heading 6"/>
    <w:basedOn w:val="1"/>
    <w:next w:val="1"/>
    <w:link w:val="73"/>
    <w:qFormat/>
    <w:uiPriority w:val="0"/>
    <w:pPr>
      <w:keepNext/>
      <w:keepLines/>
      <w:adjustRightInd w:val="0"/>
      <w:spacing w:before="240" w:after="64" w:line="320" w:lineRule="atLeast"/>
      <w:textAlignment w:val="baseline"/>
      <w:outlineLvl w:val="5"/>
    </w:pPr>
    <w:rPr>
      <w:rFonts w:ascii="Arial" w:hAnsi="Arial" w:eastAsia="黑体" w:cs="Arial"/>
      <w:b/>
      <w:bCs/>
      <w:kern w:val="0"/>
      <w:sz w:val="24"/>
      <w:szCs w:val="24"/>
    </w:rPr>
  </w:style>
  <w:style w:type="paragraph" w:styleId="8">
    <w:name w:val="heading 7"/>
    <w:basedOn w:val="1"/>
    <w:next w:val="1"/>
    <w:link w:val="74"/>
    <w:qFormat/>
    <w:uiPriority w:val="0"/>
    <w:pPr>
      <w:keepNext/>
      <w:keepLines/>
      <w:adjustRightInd w:val="0"/>
      <w:spacing w:before="240" w:after="64" w:line="320" w:lineRule="atLeast"/>
      <w:textAlignment w:val="baseline"/>
      <w:outlineLvl w:val="6"/>
    </w:pPr>
    <w:rPr>
      <w:b/>
      <w:bCs/>
      <w:kern w:val="0"/>
      <w:sz w:val="24"/>
      <w:szCs w:val="24"/>
    </w:rPr>
  </w:style>
  <w:style w:type="paragraph" w:styleId="9">
    <w:name w:val="heading 8"/>
    <w:basedOn w:val="1"/>
    <w:next w:val="1"/>
    <w:link w:val="75"/>
    <w:qFormat/>
    <w:uiPriority w:val="0"/>
    <w:pPr>
      <w:keepNext/>
      <w:keepLines/>
      <w:adjustRightInd w:val="0"/>
      <w:spacing w:before="240" w:after="64" w:line="320" w:lineRule="atLeast"/>
      <w:textAlignment w:val="baseline"/>
      <w:outlineLvl w:val="7"/>
    </w:pPr>
    <w:rPr>
      <w:rFonts w:ascii="Arial" w:hAnsi="Arial" w:eastAsia="黑体" w:cs="Arial"/>
      <w:kern w:val="0"/>
      <w:sz w:val="24"/>
      <w:szCs w:val="24"/>
    </w:rPr>
  </w:style>
  <w:style w:type="paragraph" w:styleId="10">
    <w:name w:val="heading 9"/>
    <w:basedOn w:val="1"/>
    <w:next w:val="1"/>
    <w:link w:val="76"/>
    <w:qFormat/>
    <w:uiPriority w:val="0"/>
    <w:pPr>
      <w:keepNext/>
      <w:keepLines/>
      <w:adjustRightInd w:val="0"/>
      <w:spacing w:before="240" w:after="64" w:line="320" w:lineRule="atLeast"/>
      <w:textAlignment w:val="baseline"/>
      <w:outlineLvl w:val="8"/>
    </w:pPr>
    <w:rPr>
      <w:rFonts w:ascii="Arial" w:hAnsi="Arial" w:eastAsia="黑体" w:cs="Arial"/>
      <w:kern w:val="0"/>
    </w:rPr>
  </w:style>
  <w:style w:type="character" w:default="1" w:styleId="59">
    <w:name w:val="Default Paragraph Font"/>
    <w:semiHidden/>
    <w:unhideWhenUsed/>
    <w:qFormat/>
    <w:uiPriority w:val="1"/>
  </w:style>
  <w:style w:type="table" w:default="1" w:styleId="57">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ind w:left="100" w:leftChars="400" w:hanging="200" w:hangingChars="200"/>
    </w:pPr>
  </w:style>
  <w:style w:type="paragraph" w:styleId="12">
    <w:name w:val="toc 7"/>
    <w:basedOn w:val="1"/>
    <w:next w:val="1"/>
    <w:qFormat/>
    <w:uiPriority w:val="0"/>
    <w:pPr>
      <w:ind w:left="1260"/>
      <w:jc w:val="left"/>
    </w:pPr>
    <w:rPr>
      <w:sz w:val="18"/>
      <w:szCs w:val="18"/>
    </w:rPr>
  </w:style>
  <w:style w:type="paragraph" w:styleId="13">
    <w:name w:val="Normal Indent"/>
    <w:basedOn w:val="1"/>
    <w:link w:val="103"/>
    <w:qFormat/>
    <w:uiPriority w:val="0"/>
    <w:pPr>
      <w:ind w:firstLine="420"/>
    </w:pPr>
  </w:style>
  <w:style w:type="paragraph" w:styleId="14">
    <w:name w:val="List Bullet"/>
    <w:basedOn w:val="1"/>
    <w:unhideWhenUsed/>
    <w:qFormat/>
    <w:locked/>
    <w:uiPriority w:val="0"/>
    <w:pPr>
      <w:tabs>
        <w:tab w:val="left" w:pos="360"/>
      </w:tabs>
      <w:contextualSpacing/>
    </w:pPr>
    <w:rPr>
      <w:szCs w:val="20"/>
    </w:rPr>
  </w:style>
  <w:style w:type="paragraph" w:styleId="15">
    <w:name w:val="Document Map"/>
    <w:basedOn w:val="1"/>
    <w:link w:val="79"/>
    <w:qFormat/>
    <w:uiPriority w:val="0"/>
    <w:pPr>
      <w:shd w:val="clear" w:color="auto" w:fill="000080"/>
    </w:pPr>
  </w:style>
  <w:style w:type="paragraph" w:styleId="16">
    <w:name w:val="toa heading"/>
    <w:basedOn w:val="1"/>
    <w:next w:val="1"/>
    <w:unhideWhenUsed/>
    <w:qFormat/>
    <w:locked/>
    <w:uiPriority w:val="0"/>
    <w:pPr>
      <w:adjustRightInd w:val="0"/>
      <w:spacing w:before="200" w:line="360" w:lineRule="atLeast"/>
      <w:jc w:val="center"/>
    </w:pPr>
    <w:rPr>
      <w:rFonts w:ascii="Arial" w:hAnsi="Arial" w:eastAsia="黑体"/>
      <w:kern w:val="0"/>
      <w:sz w:val="44"/>
      <w:szCs w:val="20"/>
    </w:rPr>
  </w:style>
  <w:style w:type="paragraph" w:styleId="17">
    <w:name w:val="annotation text"/>
    <w:basedOn w:val="1"/>
    <w:link w:val="80"/>
    <w:qFormat/>
    <w:uiPriority w:val="0"/>
    <w:pPr>
      <w:jc w:val="left"/>
    </w:pPr>
    <w:rPr>
      <w:rFonts w:ascii="Calibri" w:hAnsi="Calibri" w:cs="Calibri"/>
    </w:rPr>
  </w:style>
  <w:style w:type="paragraph" w:styleId="18">
    <w:name w:val="Salutation"/>
    <w:basedOn w:val="1"/>
    <w:next w:val="1"/>
    <w:link w:val="211"/>
    <w:qFormat/>
    <w:locked/>
    <w:uiPriority w:val="0"/>
    <w:pPr>
      <w:widowControl/>
      <w:jc w:val="left"/>
    </w:pPr>
    <w:rPr>
      <w:kern w:val="0"/>
      <w:sz w:val="30"/>
      <w:szCs w:val="20"/>
    </w:rPr>
  </w:style>
  <w:style w:type="paragraph" w:styleId="19">
    <w:name w:val="Body Text 3"/>
    <w:basedOn w:val="1"/>
    <w:link w:val="212"/>
    <w:qFormat/>
    <w:locked/>
    <w:uiPriority w:val="0"/>
    <w:pPr>
      <w:spacing w:line="500" w:lineRule="exact"/>
    </w:pPr>
    <w:rPr>
      <w:color w:val="000000"/>
      <w:kern w:val="0"/>
      <w:sz w:val="24"/>
      <w:szCs w:val="20"/>
    </w:rPr>
  </w:style>
  <w:style w:type="paragraph" w:styleId="20">
    <w:name w:val="Body Text"/>
    <w:basedOn w:val="1"/>
    <w:next w:val="1"/>
    <w:link w:val="81"/>
    <w:qFormat/>
    <w:uiPriority w:val="0"/>
    <w:rPr>
      <w:sz w:val="24"/>
      <w:szCs w:val="24"/>
    </w:rPr>
  </w:style>
  <w:style w:type="paragraph" w:styleId="21">
    <w:name w:val="Body Text Indent"/>
    <w:basedOn w:val="1"/>
    <w:next w:val="22"/>
    <w:link w:val="77"/>
    <w:qFormat/>
    <w:uiPriority w:val="0"/>
    <w:pPr>
      <w:spacing w:after="156"/>
      <w:ind w:firstLine="480"/>
    </w:pPr>
    <w:rPr>
      <w:rFonts w:ascii="Calibri" w:hAnsi="Calibri" w:cs="Calibri"/>
      <w:sz w:val="24"/>
      <w:szCs w:val="24"/>
    </w:rPr>
  </w:style>
  <w:style w:type="paragraph" w:styleId="22">
    <w:name w:val="envelope return"/>
    <w:basedOn w:val="1"/>
    <w:qFormat/>
    <w:locked/>
    <w:uiPriority w:val="99"/>
    <w:pPr>
      <w:snapToGrid w:val="0"/>
    </w:pPr>
    <w:rPr>
      <w:rFonts w:ascii="Arial" w:hAnsi="Arial" w:cs="Arial"/>
    </w:rPr>
  </w:style>
  <w:style w:type="paragraph" w:styleId="23">
    <w:name w:val="List 2"/>
    <w:basedOn w:val="1"/>
    <w:qFormat/>
    <w:uiPriority w:val="0"/>
    <w:pPr>
      <w:ind w:left="100" w:leftChars="200" w:hanging="200" w:hangingChars="200"/>
    </w:pPr>
  </w:style>
  <w:style w:type="paragraph" w:styleId="24">
    <w:name w:val="List Continue"/>
    <w:basedOn w:val="1"/>
    <w:qFormat/>
    <w:uiPriority w:val="0"/>
    <w:pPr>
      <w:spacing w:after="120"/>
      <w:ind w:left="420" w:leftChars="200"/>
    </w:pPr>
  </w:style>
  <w:style w:type="paragraph" w:styleId="25">
    <w:name w:val="Block Text"/>
    <w:basedOn w:val="1"/>
    <w:qFormat/>
    <w:uiPriority w:val="0"/>
    <w:pPr>
      <w:autoSpaceDE w:val="0"/>
      <w:autoSpaceDN w:val="0"/>
      <w:adjustRightInd w:val="0"/>
      <w:spacing w:line="300" w:lineRule="auto"/>
      <w:ind w:left="29" w:leftChars="12" w:right="6" w:firstLine="560" w:firstLineChars="200"/>
    </w:pPr>
    <w:rPr>
      <w:kern w:val="0"/>
      <w:sz w:val="28"/>
      <w:szCs w:val="28"/>
    </w:rPr>
  </w:style>
  <w:style w:type="paragraph" w:styleId="26">
    <w:name w:val="toc 5"/>
    <w:basedOn w:val="1"/>
    <w:next w:val="1"/>
    <w:qFormat/>
    <w:uiPriority w:val="0"/>
    <w:pPr>
      <w:ind w:left="840"/>
      <w:jc w:val="left"/>
    </w:pPr>
    <w:rPr>
      <w:sz w:val="18"/>
      <w:szCs w:val="18"/>
    </w:rPr>
  </w:style>
  <w:style w:type="paragraph" w:styleId="27">
    <w:name w:val="toc 3"/>
    <w:basedOn w:val="1"/>
    <w:next w:val="1"/>
    <w:qFormat/>
    <w:uiPriority w:val="0"/>
    <w:pPr>
      <w:ind w:left="420"/>
      <w:jc w:val="left"/>
    </w:pPr>
    <w:rPr>
      <w:i/>
      <w:iCs/>
      <w:sz w:val="20"/>
      <w:szCs w:val="20"/>
    </w:rPr>
  </w:style>
  <w:style w:type="paragraph" w:styleId="28">
    <w:name w:val="Plain Text"/>
    <w:basedOn w:val="1"/>
    <w:link w:val="82"/>
    <w:qFormat/>
    <w:uiPriority w:val="0"/>
    <w:rPr>
      <w:rFonts w:ascii="宋体" w:hAnsi="Courier New" w:cs="宋体"/>
    </w:rPr>
  </w:style>
  <w:style w:type="paragraph" w:styleId="29">
    <w:name w:val="toc 8"/>
    <w:basedOn w:val="1"/>
    <w:next w:val="1"/>
    <w:qFormat/>
    <w:uiPriority w:val="0"/>
    <w:pPr>
      <w:ind w:left="1470"/>
      <w:jc w:val="left"/>
    </w:pPr>
    <w:rPr>
      <w:sz w:val="18"/>
      <w:szCs w:val="18"/>
    </w:rPr>
  </w:style>
  <w:style w:type="paragraph" w:styleId="30">
    <w:name w:val="Date"/>
    <w:basedOn w:val="1"/>
    <w:next w:val="1"/>
    <w:link w:val="83"/>
    <w:qFormat/>
    <w:uiPriority w:val="0"/>
    <w:pPr>
      <w:widowControl/>
      <w:ind w:left="100"/>
      <w:jc w:val="left"/>
    </w:pPr>
    <w:rPr>
      <w:rFonts w:ascii="宋体" w:hAnsi="宋体" w:cs="宋体"/>
      <w:kern w:val="0"/>
      <w:sz w:val="28"/>
      <w:szCs w:val="28"/>
    </w:rPr>
  </w:style>
  <w:style w:type="paragraph" w:styleId="31">
    <w:name w:val="Body Text Indent 2"/>
    <w:basedOn w:val="1"/>
    <w:link w:val="84"/>
    <w:qFormat/>
    <w:uiPriority w:val="0"/>
    <w:pPr>
      <w:ind w:left="1436" w:leftChars="684"/>
    </w:pPr>
    <w:rPr>
      <w:sz w:val="24"/>
      <w:szCs w:val="24"/>
    </w:rPr>
  </w:style>
  <w:style w:type="paragraph" w:styleId="32">
    <w:name w:val="List Continue 5"/>
    <w:basedOn w:val="1"/>
    <w:qFormat/>
    <w:uiPriority w:val="0"/>
    <w:pPr>
      <w:spacing w:after="120"/>
      <w:ind w:left="2100" w:leftChars="1000"/>
    </w:pPr>
  </w:style>
  <w:style w:type="paragraph" w:styleId="33">
    <w:name w:val="Balloon Text"/>
    <w:basedOn w:val="1"/>
    <w:link w:val="85"/>
    <w:qFormat/>
    <w:uiPriority w:val="0"/>
    <w:rPr>
      <w:rFonts w:ascii="Calibri" w:hAnsi="Calibri" w:cs="Calibri"/>
      <w:sz w:val="18"/>
      <w:szCs w:val="18"/>
    </w:rPr>
  </w:style>
  <w:style w:type="paragraph" w:styleId="34">
    <w:name w:val="footer"/>
    <w:basedOn w:val="1"/>
    <w:link w:val="86"/>
    <w:qFormat/>
    <w:uiPriority w:val="0"/>
    <w:pPr>
      <w:tabs>
        <w:tab w:val="center" w:pos="4153"/>
        <w:tab w:val="right" w:pos="8306"/>
      </w:tabs>
      <w:snapToGrid w:val="0"/>
      <w:jc w:val="left"/>
    </w:pPr>
    <w:rPr>
      <w:rFonts w:ascii="Calibri" w:hAnsi="Calibri" w:cs="Calibri"/>
      <w:sz w:val="18"/>
      <w:szCs w:val="18"/>
    </w:rPr>
  </w:style>
  <w:style w:type="paragraph" w:styleId="35">
    <w:name w:val="header"/>
    <w:basedOn w:val="1"/>
    <w:link w:val="87"/>
    <w:qFormat/>
    <w:uiPriority w:val="0"/>
    <w:pPr>
      <w:pBdr>
        <w:bottom w:val="single" w:color="auto" w:sz="6" w:space="1"/>
      </w:pBdr>
      <w:tabs>
        <w:tab w:val="center" w:pos="4153"/>
        <w:tab w:val="right" w:pos="8306"/>
      </w:tabs>
      <w:snapToGrid w:val="0"/>
      <w:jc w:val="center"/>
    </w:pPr>
    <w:rPr>
      <w:sz w:val="18"/>
      <w:szCs w:val="18"/>
    </w:rPr>
  </w:style>
  <w:style w:type="paragraph" w:styleId="36">
    <w:name w:val="toc 1"/>
    <w:basedOn w:val="1"/>
    <w:next w:val="1"/>
    <w:qFormat/>
    <w:uiPriority w:val="39"/>
    <w:pPr>
      <w:tabs>
        <w:tab w:val="left" w:pos="840"/>
        <w:tab w:val="right" w:leader="dot" w:pos="9402"/>
      </w:tabs>
      <w:adjustRightInd w:val="0"/>
      <w:snapToGrid w:val="0"/>
      <w:spacing w:line="360" w:lineRule="auto"/>
      <w:jc w:val="left"/>
    </w:pPr>
    <w:rPr>
      <w:rFonts w:ascii="Arial" w:hAnsi="宋体" w:cs="Arial"/>
      <w:caps/>
      <w:w w:val="80"/>
      <w:sz w:val="24"/>
      <w:szCs w:val="24"/>
    </w:rPr>
  </w:style>
  <w:style w:type="paragraph" w:styleId="37">
    <w:name w:val="List Continue 4"/>
    <w:basedOn w:val="1"/>
    <w:qFormat/>
    <w:uiPriority w:val="0"/>
    <w:pPr>
      <w:spacing w:after="120"/>
      <w:ind w:left="1680" w:leftChars="800"/>
    </w:pPr>
  </w:style>
  <w:style w:type="paragraph" w:styleId="38">
    <w:name w:val="toc 4"/>
    <w:basedOn w:val="1"/>
    <w:next w:val="1"/>
    <w:qFormat/>
    <w:uiPriority w:val="0"/>
    <w:pPr>
      <w:tabs>
        <w:tab w:val="left" w:pos="1080"/>
        <w:tab w:val="right" w:leader="dot" w:pos="9125"/>
      </w:tabs>
      <w:adjustRightInd w:val="0"/>
      <w:snapToGrid w:val="0"/>
      <w:spacing w:line="360" w:lineRule="auto"/>
      <w:jc w:val="left"/>
    </w:pPr>
    <w:rPr>
      <w:sz w:val="18"/>
      <w:szCs w:val="18"/>
    </w:rPr>
  </w:style>
  <w:style w:type="paragraph" w:styleId="39">
    <w:name w:val="Subtitle"/>
    <w:basedOn w:val="1"/>
    <w:next w:val="1"/>
    <w:link w:val="215"/>
    <w:qFormat/>
    <w:uiPriority w:val="11"/>
    <w:pPr>
      <w:spacing w:before="240" w:after="60" w:line="312" w:lineRule="auto"/>
      <w:jc w:val="center"/>
      <w:outlineLvl w:val="1"/>
    </w:pPr>
    <w:rPr>
      <w:rFonts w:ascii="Cambria" w:hAnsi="Cambria"/>
      <w:b/>
      <w:bCs/>
      <w:kern w:val="28"/>
      <w:sz w:val="32"/>
      <w:szCs w:val="32"/>
    </w:rPr>
  </w:style>
  <w:style w:type="paragraph" w:styleId="40">
    <w:name w:val="List"/>
    <w:basedOn w:val="1"/>
    <w:qFormat/>
    <w:uiPriority w:val="0"/>
    <w:pPr>
      <w:ind w:left="200" w:hanging="200" w:hangingChars="200"/>
    </w:pPr>
  </w:style>
  <w:style w:type="paragraph" w:styleId="41">
    <w:name w:val="footnote text"/>
    <w:basedOn w:val="1"/>
    <w:link w:val="88"/>
    <w:qFormat/>
    <w:uiPriority w:val="0"/>
    <w:pPr>
      <w:snapToGrid w:val="0"/>
      <w:jc w:val="left"/>
    </w:pPr>
    <w:rPr>
      <w:sz w:val="18"/>
      <w:szCs w:val="18"/>
    </w:rPr>
  </w:style>
  <w:style w:type="paragraph" w:styleId="42">
    <w:name w:val="toc 6"/>
    <w:basedOn w:val="1"/>
    <w:next w:val="1"/>
    <w:qFormat/>
    <w:uiPriority w:val="0"/>
    <w:pPr>
      <w:ind w:left="1050"/>
      <w:jc w:val="left"/>
    </w:pPr>
    <w:rPr>
      <w:sz w:val="18"/>
      <w:szCs w:val="18"/>
    </w:rPr>
  </w:style>
  <w:style w:type="paragraph" w:styleId="43">
    <w:name w:val="List 5"/>
    <w:basedOn w:val="1"/>
    <w:qFormat/>
    <w:uiPriority w:val="0"/>
    <w:pPr>
      <w:ind w:left="100" w:leftChars="800" w:hanging="200" w:hangingChars="200"/>
    </w:pPr>
  </w:style>
  <w:style w:type="paragraph" w:styleId="44">
    <w:name w:val="Body Text Indent 3"/>
    <w:basedOn w:val="1"/>
    <w:link w:val="89"/>
    <w:qFormat/>
    <w:uiPriority w:val="0"/>
    <w:pPr>
      <w:spacing w:after="120"/>
      <w:ind w:left="420" w:leftChars="200"/>
    </w:pPr>
    <w:rPr>
      <w:sz w:val="16"/>
      <w:szCs w:val="16"/>
    </w:rPr>
  </w:style>
  <w:style w:type="paragraph" w:styleId="45">
    <w:name w:val="toc 2"/>
    <w:basedOn w:val="1"/>
    <w:next w:val="1"/>
    <w:qFormat/>
    <w:uiPriority w:val="0"/>
    <w:pPr>
      <w:ind w:left="210"/>
      <w:jc w:val="left"/>
    </w:pPr>
    <w:rPr>
      <w:smallCaps/>
      <w:sz w:val="20"/>
      <w:szCs w:val="20"/>
    </w:rPr>
  </w:style>
  <w:style w:type="paragraph" w:styleId="46">
    <w:name w:val="toc 9"/>
    <w:basedOn w:val="1"/>
    <w:next w:val="1"/>
    <w:qFormat/>
    <w:uiPriority w:val="0"/>
    <w:pPr>
      <w:ind w:left="1680"/>
      <w:jc w:val="left"/>
    </w:pPr>
    <w:rPr>
      <w:sz w:val="18"/>
      <w:szCs w:val="18"/>
    </w:rPr>
  </w:style>
  <w:style w:type="paragraph" w:styleId="47">
    <w:name w:val="Body Text 2"/>
    <w:basedOn w:val="1"/>
    <w:link w:val="90"/>
    <w:qFormat/>
    <w:uiPriority w:val="0"/>
    <w:rPr>
      <w:rFonts w:ascii="宋体" w:hAnsi="宋体" w:cs="宋体"/>
      <w:sz w:val="24"/>
      <w:szCs w:val="24"/>
    </w:rPr>
  </w:style>
  <w:style w:type="paragraph" w:styleId="48">
    <w:name w:val="List 4"/>
    <w:basedOn w:val="1"/>
    <w:qFormat/>
    <w:uiPriority w:val="0"/>
    <w:pPr>
      <w:ind w:left="100" w:leftChars="600" w:hanging="200" w:hangingChars="200"/>
    </w:pPr>
  </w:style>
  <w:style w:type="paragraph" w:styleId="49">
    <w:name w:val="List Continue 2"/>
    <w:basedOn w:val="1"/>
    <w:qFormat/>
    <w:uiPriority w:val="0"/>
    <w:pPr>
      <w:spacing w:after="120"/>
      <w:ind w:left="840" w:leftChars="400"/>
    </w:pPr>
  </w:style>
  <w:style w:type="paragraph" w:styleId="50">
    <w:name w:val="HTML Preformatted"/>
    <w:basedOn w:val="1"/>
    <w:link w:val="91"/>
    <w:qFormat/>
    <w:uiPriority w:val="99"/>
    <w:rPr>
      <w:rFonts w:ascii="Courier New" w:hAnsi="Courier New" w:cs="Courier New"/>
      <w:sz w:val="20"/>
      <w:szCs w:val="20"/>
    </w:rPr>
  </w:style>
  <w:style w:type="paragraph" w:styleId="51">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52">
    <w:name w:val="List Continue 3"/>
    <w:basedOn w:val="1"/>
    <w:qFormat/>
    <w:uiPriority w:val="0"/>
    <w:pPr>
      <w:spacing w:after="120"/>
      <w:ind w:left="1260" w:leftChars="600"/>
    </w:pPr>
  </w:style>
  <w:style w:type="paragraph" w:styleId="53">
    <w:name w:val="Title"/>
    <w:basedOn w:val="1"/>
    <w:next w:val="1"/>
    <w:link w:val="217"/>
    <w:qFormat/>
    <w:uiPriority w:val="10"/>
    <w:pPr>
      <w:tabs>
        <w:tab w:val="left" w:pos="1140"/>
        <w:tab w:val="left" w:pos="1320"/>
      </w:tabs>
      <w:spacing w:before="240" w:after="60"/>
      <w:jc w:val="center"/>
      <w:outlineLvl w:val="0"/>
    </w:pPr>
    <w:rPr>
      <w:rFonts w:ascii="Cambria" w:hAnsi="Cambria"/>
      <w:b/>
      <w:bCs/>
      <w:sz w:val="32"/>
      <w:szCs w:val="32"/>
    </w:rPr>
  </w:style>
  <w:style w:type="paragraph" w:styleId="54">
    <w:name w:val="annotation subject"/>
    <w:basedOn w:val="17"/>
    <w:next w:val="17"/>
    <w:link w:val="92"/>
    <w:qFormat/>
    <w:uiPriority w:val="0"/>
    <w:rPr>
      <w:b/>
      <w:bCs/>
    </w:rPr>
  </w:style>
  <w:style w:type="paragraph" w:styleId="55">
    <w:name w:val="Body Text First Indent"/>
    <w:basedOn w:val="20"/>
    <w:link w:val="93"/>
    <w:qFormat/>
    <w:uiPriority w:val="99"/>
    <w:pPr>
      <w:spacing w:line="360" w:lineRule="auto"/>
      <w:ind w:firstLine="482"/>
    </w:pPr>
    <w:rPr>
      <w:b/>
      <w:bCs/>
    </w:rPr>
  </w:style>
  <w:style w:type="paragraph" w:styleId="56">
    <w:name w:val="Body Text First Indent 2"/>
    <w:basedOn w:val="21"/>
    <w:link w:val="78"/>
    <w:qFormat/>
    <w:locked/>
    <w:uiPriority w:val="0"/>
    <w:pPr>
      <w:ind w:firstLine="420" w:firstLineChars="200"/>
    </w:pPr>
  </w:style>
  <w:style w:type="table" w:styleId="58">
    <w:name w:val="Table Grid"/>
    <w:basedOn w:val="5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60">
    <w:name w:val="Strong"/>
    <w:basedOn w:val="59"/>
    <w:qFormat/>
    <w:locked/>
    <w:uiPriority w:val="22"/>
    <w:rPr>
      <w:b/>
      <w:bCs/>
    </w:rPr>
  </w:style>
  <w:style w:type="character" w:styleId="61">
    <w:name w:val="page number"/>
    <w:basedOn w:val="59"/>
    <w:qFormat/>
    <w:uiPriority w:val="0"/>
  </w:style>
  <w:style w:type="character" w:styleId="62">
    <w:name w:val="FollowedHyperlink"/>
    <w:basedOn w:val="59"/>
    <w:qFormat/>
    <w:locked/>
    <w:uiPriority w:val="99"/>
    <w:rPr>
      <w:color w:val="333333"/>
      <w:u w:val="none"/>
    </w:rPr>
  </w:style>
  <w:style w:type="character" w:styleId="63">
    <w:name w:val="Emphasis"/>
    <w:qFormat/>
    <w:uiPriority w:val="20"/>
    <w:rPr>
      <w:color w:val="CC0000"/>
    </w:rPr>
  </w:style>
  <w:style w:type="character" w:styleId="64">
    <w:name w:val="Hyperlink"/>
    <w:basedOn w:val="59"/>
    <w:qFormat/>
    <w:uiPriority w:val="99"/>
    <w:rPr>
      <w:color w:val="333333"/>
      <w:u w:val="none"/>
    </w:rPr>
  </w:style>
  <w:style w:type="character" w:styleId="65">
    <w:name w:val="annotation reference"/>
    <w:basedOn w:val="59"/>
    <w:qFormat/>
    <w:uiPriority w:val="0"/>
    <w:rPr>
      <w:sz w:val="21"/>
      <w:szCs w:val="21"/>
    </w:rPr>
  </w:style>
  <w:style w:type="character" w:styleId="66">
    <w:name w:val="HTML Cite"/>
    <w:unhideWhenUsed/>
    <w:qFormat/>
    <w:locked/>
    <w:uiPriority w:val="99"/>
  </w:style>
  <w:style w:type="character" w:styleId="67">
    <w:name w:val="footnote reference"/>
    <w:basedOn w:val="59"/>
    <w:qFormat/>
    <w:uiPriority w:val="0"/>
    <w:rPr>
      <w:vertAlign w:val="superscript"/>
    </w:rPr>
  </w:style>
  <w:style w:type="character" w:customStyle="1" w:styleId="68">
    <w:name w:val="标题 1 Char"/>
    <w:basedOn w:val="59"/>
    <w:link w:val="3"/>
    <w:qFormat/>
    <w:locked/>
    <w:uiPriority w:val="0"/>
    <w:rPr>
      <w:b/>
      <w:bCs/>
      <w:kern w:val="44"/>
      <w:sz w:val="44"/>
      <w:szCs w:val="44"/>
    </w:rPr>
  </w:style>
  <w:style w:type="character" w:customStyle="1" w:styleId="69">
    <w:name w:val="标题 2 Char"/>
    <w:basedOn w:val="59"/>
    <w:link w:val="4"/>
    <w:qFormat/>
    <w:locked/>
    <w:uiPriority w:val="0"/>
    <w:rPr>
      <w:rFonts w:ascii="Arial" w:hAnsi="Arial" w:eastAsia="黑体" w:cs="Arial"/>
      <w:b/>
      <w:bCs/>
      <w:sz w:val="32"/>
      <w:szCs w:val="32"/>
    </w:rPr>
  </w:style>
  <w:style w:type="character" w:customStyle="1" w:styleId="70">
    <w:name w:val="标题 3 Char"/>
    <w:basedOn w:val="59"/>
    <w:link w:val="5"/>
    <w:qFormat/>
    <w:locked/>
    <w:uiPriority w:val="0"/>
    <w:rPr>
      <w:rFonts w:ascii="Times New Roman" w:hAnsi="Times New Roman" w:cs="Times New Roman"/>
      <w:b/>
      <w:bCs/>
      <w:sz w:val="32"/>
      <w:szCs w:val="32"/>
    </w:rPr>
  </w:style>
  <w:style w:type="character" w:customStyle="1" w:styleId="71">
    <w:name w:val="标题 4 Char"/>
    <w:basedOn w:val="59"/>
    <w:link w:val="2"/>
    <w:qFormat/>
    <w:locked/>
    <w:uiPriority w:val="0"/>
    <w:rPr>
      <w:rFonts w:ascii="Arial" w:hAnsi="Arial" w:eastAsia="黑体" w:cs="Arial"/>
      <w:b/>
      <w:bCs/>
      <w:kern w:val="2"/>
      <w:sz w:val="28"/>
      <w:szCs w:val="28"/>
      <w:lang w:val="en-US" w:eastAsia="zh-CN"/>
    </w:rPr>
  </w:style>
  <w:style w:type="character" w:customStyle="1" w:styleId="72">
    <w:name w:val="标题 5 Char"/>
    <w:basedOn w:val="59"/>
    <w:link w:val="6"/>
    <w:qFormat/>
    <w:locked/>
    <w:uiPriority w:val="0"/>
    <w:rPr>
      <w:rFonts w:ascii="Times New Roman" w:hAnsi="Times New Roman" w:cs="Times New Roman"/>
      <w:b/>
      <w:bCs/>
      <w:sz w:val="28"/>
      <w:szCs w:val="28"/>
    </w:rPr>
  </w:style>
  <w:style w:type="character" w:customStyle="1" w:styleId="73">
    <w:name w:val="标题 6 Char"/>
    <w:basedOn w:val="59"/>
    <w:link w:val="7"/>
    <w:qFormat/>
    <w:locked/>
    <w:uiPriority w:val="0"/>
    <w:rPr>
      <w:rFonts w:ascii="Cambria" w:hAnsi="Cambria" w:eastAsia="宋体" w:cs="Cambria"/>
      <w:b/>
      <w:bCs/>
      <w:sz w:val="24"/>
      <w:szCs w:val="24"/>
    </w:rPr>
  </w:style>
  <w:style w:type="character" w:customStyle="1" w:styleId="74">
    <w:name w:val="标题 7 Char"/>
    <w:basedOn w:val="59"/>
    <w:link w:val="8"/>
    <w:qFormat/>
    <w:locked/>
    <w:uiPriority w:val="0"/>
    <w:rPr>
      <w:rFonts w:ascii="Times New Roman" w:hAnsi="Times New Roman" w:cs="Times New Roman"/>
      <w:b/>
      <w:bCs/>
      <w:sz w:val="24"/>
      <w:szCs w:val="24"/>
    </w:rPr>
  </w:style>
  <w:style w:type="character" w:customStyle="1" w:styleId="75">
    <w:name w:val="标题 8 Char"/>
    <w:basedOn w:val="59"/>
    <w:link w:val="9"/>
    <w:qFormat/>
    <w:locked/>
    <w:uiPriority w:val="0"/>
    <w:rPr>
      <w:rFonts w:ascii="Cambria" w:hAnsi="Cambria" w:eastAsia="宋体" w:cs="Cambria"/>
      <w:sz w:val="24"/>
      <w:szCs w:val="24"/>
    </w:rPr>
  </w:style>
  <w:style w:type="character" w:customStyle="1" w:styleId="76">
    <w:name w:val="标题 9 Char"/>
    <w:basedOn w:val="59"/>
    <w:link w:val="10"/>
    <w:qFormat/>
    <w:locked/>
    <w:uiPriority w:val="0"/>
    <w:rPr>
      <w:rFonts w:ascii="Cambria" w:hAnsi="Cambria" w:eastAsia="宋体" w:cs="Cambria"/>
      <w:sz w:val="21"/>
      <w:szCs w:val="21"/>
    </w:rPr>
  </w:style>
  <w:style w:type="character" w:customStyle="1" w:styleId="77">
    <w:name w:val="正文文本缩进 Char"/>
    <w:basedOn w:val="59"/>
    <w:link w:val="21"/>
    <w:qFormat/>
    <w:locked/>
    <w:uiPriority w:val="0"/>
    <w:rPr>
      <w:kern w:val="2"/>
      <w:sz w:val="24"/>
      <w:szCs w:val="24"/>
    </w:rPr>
  </w:style>
  <w:style w:type="character" w:customStyle="1" w:styleId="78">
    <w:name w:val="正文首行缩进 2 Char"/>
    <w:basedOn w:val="77"/>
    <w:link w:val="56"/>
    <w:qFormat/>
    <w:locked/>
    <w:uiPriority w:val="0"/>
    <w:rPr>
      <w:rFonts w:ascii="Times New Roman" w:hAnsi="Times New Roman" w:cs="Times New Roman"/>
      <w:kern w:val="2"/>
      <w:sz w:val="21"/>
      <w:szCs w:val="21"/>
    </w:rPr>
  </w:style>
  <w:style w:type="character" w:customStyle="1" w:styleId="79">
    <w:name w:val="文档结构图 Char"/>
    <w:basedOn w:val="59"/>
    <w:link w:val="15"/>
    <w:qFormat/>
    <w:locked/>
    <w:uiPriority w:val="0"/>
    <w:rPr>
      <w:rFonts w:ascii="Times New Roman" w:hAnsi="Times New Roman" w:cs="Times New Roman"/>
      <w:sz w:val="2"/>
      <w:szCs w:val="2"/>
    </w:rPr>
  </w:style>
  <w:style w:type="character" w:customStyle="1" w:styleId="80">
    <w:name w:val="批注文字 Char"/>
    <w:basedOn w:val="59"/>
    <w:link w:val="17"/>
    <w:qFormat/>
    <w:locked/>
    <w:uiPriority w:val="0"/>
    <w:rPr>
      <w:kern w:val="2"/>
      <w:sz w:val="21"/>
      <w:szCs w:val="21"/>
    </w:rPr>
  </w:style>
  <w:style w:type="character" w:customStyle="1" w:styleId="81">
    <w:name w:val="正文文本 Char"/>
    <w:basedOn w:val="59"/>
    <w:link w:val="20"/>
    <w:qFormat/>
    <w:locked/>
    <w:uiPriority w:val="0"/>
    <w:rPr>
      <w:rFonts w:ascii="Times New Roman" w:hAnsi="Times New Roman" w:cs="Times New Roman"/>
      <w:sz w:val="21"/>
      <w:szCs w:val="21"/>
    </w:rPr>
  </w:style>
  <w:style w:type="character" w:customStyle="1" w:styleId="82">
    <w:name w:val="纯文本 Char"/>
    <w:basedOn w:val="59"/>
    <w:link w:val="28"/>
    <w:qFormat/>
    <w:locked/>
    <w:uiPriority w:val="0"/>
    <w:rPr>
      <w:rFonts w:ascii="宋体" w:hAnsi="Courier New" w:cs="宋体"/>
      <w:sz w:val="21"/>
      <w:szCs w:val="21"/>
    </w:rPr>
  </w:style>
  <w:style w:type="character" w:customStyle="1" w:styleId="83">
    <w:name w:val="日期 Char"/>
    <w:basedOn w:val="59"/>
    <w:link w:val="30"/>
    <w:qFormat/>
    <w:locked/>
    <w:uiPriority w:val="0"/>
    <w:rPr>
      <w:rFonts w:ascii="Times New Roman" w:hAnsi="Times New Roman" w:cs="Times New Roman"/>
      <w:sz w:val="21"/>
      <w:szCs w:val="21"/>
    </w:rPr>
  </w:style>
  <w:style w:type="character" w:customStyle="1" w:styleId="84">
    <w:name w:val="正文文本缩进 2 Char"/>
    <w:basedOn w:val="59"/>
    <w:link w:val="31"/>
    <w:qFormat/>
    <w:locked/>
    <w:uiPriority w:val="0"/>
    <w:rPr>
      <w:rFonts w:ascii="Times New Roman" w:hAnsi="Times New Roman" w:cs="Times New Roman"/>
      <w:sz w:val="21"/>
      <w:szCs w:val="21"/>
    </w:rPr>
  </w:style>
  <w:style w:type="character" w:customStyle="1" w:styleId="85">
    <w:name w:val="批注框文本 Char"/>
    <w:basedOn w:val="59"/>
    <w:link w:val="33"/>
    <w:qFormat/>
    <w:locked/>
    <w:uiPriority w:val="0"/>
    <w:rPr>
      <w:rFonts w:eastAsia="宋体"/>
      <w:kern w:val="2"/>
      <w:sz w:val="18"/>
      <w:szCs w:val="18"/>
      <w:lang w:val="en-US" w:eastAsia="zh-CN"/>
    </w:rPr>
  </w:style>
  <w:style w:type="character" w:customStyle="1" w:styleId="86">
    <w:name w:val="页脚 Char"/>
    <w:basedOn w:val="59"/>
    <w:link w:val="34"/>
    <w:qFormat/>
    <w:locked/>
    <w:uiPriority w:val="0"/>
    <w:rPr>
      <w:kern w:val="2"/>
      <w:sz w:val="18"/>
      <w:szCs w:val="18"/>
    </w:rPr>
  </w:style>
  <w:style w:type="character" w:customStyle="1" w:styleId="87">
    <w:name w:val="页眉 Char"/>
    <w:basedOn w:val="59"/>
    <w:link w:val="35"/>
    <w:qFormat/>
    <w:locked/>
    <w:uiPriority w:val="0"/>
    <w:rPr>
      <w:rFonts w:ascii="Times New Roman" w:hAnsi="Times New Roman" w:cs="Times New Roman"/>
      <w:sz w:val="18"/>
      <w:szCs w:val="18"/>
    </w:rPr>
  </w:style>
  <w:style w:type="character" w:customStyle="1" w:styleId="88">
    <w:name w:val="脚注文本 Char"/>
    <w:basedOn w:val="59"/>
    <w:link w:val="41"/>
    <w:qFormat/>
    <w:locked/>
    <w:uiPriority w:val="0"/>
    <w:rPr>
      <w:rFonts w:ascii="Times New Roman" w:hAnsi="Times New Roman" w:cs="Times New Roman"/>
      <w:sz w:val="18"/>
      <w:szCs w:val="18"/>
    </w:rPr>
  </w:style>
  <w:style w:type="character" w:customStyle="1" w:styleId="89">
    <w:name w:val="正文文本缩进 3 Char"/>
    <w:basedOn w:val="59"/>
    <w:link w:val="44"/>
    <w:qFormat/>
    <w:locked/>
    <w:uiPriority w:val="0"/>
    <w:rPr>
      <w:rFonts w:ascii="Times New Roman" w:hAnsi="Times New Roman" w:cs="Times New Roman"/>
      <w:sz w:val="16"/>
      <w:szCs w:val="16"/>
    </w:rPr>
  </w:style>
  <w:style w:type="character" w:customStyle="1" w:styleId="90">
    <w:name w:val="正文文本 2 Char"/>
    <w:basedOn w:val="59"/>
    <w:link w:val="47"/>
    <w:qFormat/>
    <w:locked/>
    <w:uiPriority w:val="0"/>
    <w:rPr>
      <w:rFonts w:ascii="Times New Roman" w:hAnsi="Times New Roman" w:cs="Times New Roman"/>
      <w:sz w:val="21"/>
      <w:szCs w:val="21"/>
    </w:rPr>
  </w:style>
  <w:style w:type="character" w:customStyle="1" w:styleId="91">
    <w:name w:val="HTML 预设格式 Char"/>
    <w:basedOn w:val="59"/>
    <w:link w:val="50"/>
    <w:qFormat/>
    <w:locked/>
    <w:uiPriority w:val="0"/>
    <w:rPr>
      <w:rFonts w:ascii="Courier New" w:hAnsi="Courier New" w:cs="Courier New"/>
      <w:kern w:val="2"/>
    </w:rPr>
  </w:style>
  <w:style w:type="character" w:customStyle="1" w:styleId="92">
    <w:name w:val="批注主题 Char"/>
    <w:basedOn w:val="80"/>
    <w:link w:val="54"/>
    <w:qFormat/>
    <w:locked/>
    <w:uiPriority w:val="0"/>
    <w:rPr>
      <w:rFonts w:ascii="Times New Roman" w:hAnsi="Times New Roman" w:cs="Times New Roman"/>
      <w:b/>
      <w:bCs/>
      <w:kern w:val="2"/>
      <w:sz w:val="21"/>
      <w:szCs w:val="21"/>
    </w:rPr>
  </w:style>
  <w:style w:type="character" w:customStyle="1" w:styleId="93">
    <w:name w:val="正文首行缩进 Char"/>
    <w:basedOn w:val="81"/>
    <w:link w:val="55"/>
    <w:qFormat/>
    <w:locked/>
    <w:uiPriority w:val="0"/>
    <w:rPr>
      <w:rFonts w:ascii="Times New Roman" w:hAnsi="Times New Roman" w:cs="Times New Roman"/>
      <w:sz w:val="21"/>
      <w:szCs w:val="21"/>
    </w:rPr>
  </w:style>
  <w:style w:type="character" w:customStyle="1" w:styleId="94">
    <w:name w:val="style1"/>
    <w:qFormat/>
    <w:uiPriority w:val="0"/>
  </w:style>
  <w:style w:type="character" w:customStyle="1" w:styleId="95">
    <w:name w:val="纯文本 Char_0_0"/>
    <w:link w:val="96"/>
    <w:qFormat/>
    <w:locked/>
    <w:uiPriority w:val="99"/>
    <w:rPr>
      <w:rFonts w:ascii="宋体" w:hAnsi="Courier New" w:cs="宋体"/>
      <w:kern w:val="2"/>
      <w:sz w:val="21"/>
      <w:szCs w:val="21"/>
    </w:rPr>
  </w:style>
  <w:style w:type="paragraph" w:customStyle="1" w:styleId="96">
    <w:name w:val="纯文本_0_0"/>
    <w:basedOn w:val="97"/>
    <w:link w:val="95"/>
    <w:qFormat/>
    <w:uiPriority w:val="99"/>
    <w:rPr>
      <w:rFonts w:ascii="宋体" w:hAnsi="Courier New" w:cs="宋体"/>
    </w:rPr>
  </w:style>
  <w:style w:type="paragraph" w:customStyle="1" w:styleId="97">
    <w:name w:val="正文_7_1_0"/>
    <w:qFormat/>
    <w:uiPriority w:val="99"/>
    <w:pPr>
      <w:widowControl w:val="0"/>
      <w:jc w:val="both"/>
    </w:pPr>
    <w:rPr>
      <w:rFonts w:ascii="Calibri" w:hAnsi="Calibri" w:eastAsia="宋体" w:cs="Calibri"/>
      <w:kern w:val="2"/>
      <w:sz w:val="21"/>
      <w:szCs w:val="21"/>
      <w:lang w:val="en-US" w:eastAsia="zh-CN" w:bidi="ar-SA"/>
    </w:rPr>
  </w:style>
  <w:style w:type="character" w:customStyle="1" w:styleId="98">
    <w:name w:val="标题 1 Char Char"/>
    <w:qFormat/>
    <w:uiPriority w:val="0"/>
    <w:rPr>
      <w:rFonts w:ascii="宋体" w:hAnsi="宋体" w:eastAsia="宋体" w:cs="宋体"/>
      <w:b/>
      <w:bCs/>
      <w:spacing w:val="-2"/>
      <w:sz w:val="24"/>
      <w:szCs w:val="24"/>
      <w:lang w:val="en-US" w:eastAsia="zh-CN"/>
    </w:rPr>
  </w:style>
  <w:style w:type="character" w:customStyle="1" w:styleId="99">
    <w:name w:val="font51"/>
    <w:qFormat/>
    <w:uiPriority w:val="0"/>
    <w:rPr>
      <w:rFonts w:ascii="宋体" w:hAnsi="宋体" w:eastAsia="宋体" w:cs="宋体"/>
      <w:color w:val="000000"/>
      <w:sz w:val="24"/>
      <w:szCs w:val="24"/>
      <w:u w:val="none"/>
    </w:rPr>
  </w:style>
  <w:style w:type="character" w:customStyle="1" w:styleId="100">
    <w:name w:val="Style Heading 3 + Char"/>
    <w:link w:val="101"/>
    <w:qFormat/>
    <w:locked/>
    <w:uiPriority w:val="0"/>
    <w:rPr>
      <w:rFonts w:eastAsia="宋体"/>
      <w:b/>
      <w:bCs/>
      <w:kern w:val="2"/>
      <w:sz w:val="28"/>
      <w:szCs w:val="28"/>
      <w:lang w:val="en-US" w:eastAsia="zh-CN"/>
    </w:rPr>
  </w:style>
  <w:style w:type="paragraph" w:customStyle="1" w:styleId="101">
    <w:name w:val="Style Heading 3 +"/>
    <w:basedOn w:val="5"/>
    <w:link w:val="100"/>
    <w:qFormat/>
    <w:uiPriority w:val="0"/>
    <w:pPr>
      <w:adjustRightInd/>
      <w:spacing w:before="120" w:after="120" w:line="120" w:lineRule="atLeast"/>
      <w:textAlignment w:val="auto"/>
    </w:pPr>
    <w:rPr>
      <w:kern w:val="2"/>
      <w:sz w:val="28"/>
      <w:szCs w:val="28"/>
    </w:rPr>
  </w:style>
  <w:style w:type="character" w:customStyle="1" w:styleId="102">
    <w:name w:val="font11"/>
    <w:qFormat/>
    <w:uiPriority w:val="0"/>
    <w:rPr>
      <w:rFonts w:ascii="宋体" w:hAnsi="宋体" w:eastAsia="宋体" w:cs="宋体"/>
      <w:color w:val="000000"/>
      <w:sz w:val="24"/>
      <w:szCs w:val="24"/>
      <w:u w:val="none"/>
    </w:rPr>
  </w:style>
  <w:style w:type="character" w:customStyle="1" w:styleId="103">
    <w:name w:val="正文缩进 Char"/>
    <w:link w:val="13"/>
    <w:qFormat/>
    <w:locked/>
    <w:uiPriority w:val="0"/>
    <w:rPr>
      <w:kern w:val="2"/>
      <w:sz w:val="21"/>
      <w:szCs w:val="21"/>
    </w:rPr>
  </w:style>
  <w:style w:type="character" w:customStyle="1" w:styleId="104">
    <w:name w:val="font01"/>
    <w:basedOn w:val="59"/>
    <w:qFormat/>
    <w:uiPriority w:val="0"/>
    <w:rPr>
      <w:rFonts w:ascii="宋体" w:hAnsi="宋体" w:eastAsia="宋体" w:cs="宋体"/>
      <w:color w:val="FF0000"/>
      <w:sz w:val="24"/>
      <w:szCs w:val="24"/>
      <w:u w:val="none"/>
    </w:rPr>
  </w:style>
  <w:style w:type="paragraph" w:customStyle="1" w:styleId="105">
    <w:name w:val="简单回函地址"/>
    <w:basedOn w:val="1"/>
    <w:qFormat/>
    <w:uiPriority w:val="0"/>
  </w:style>
  <w:style w:type="paragraph" w:customStyle="1" w:styleId="106">
    <w:name w:val="纯文本2"/>
    <w:basedOn w:val="1"/>
    <w:qFormat/>
    <w:uiPriority w:val="99"/>
    <w:rPr>
      <w:rFonts w:ascii="宋体" w:hAnsi="Courier New" w:cs="宋体"/>
      <w:sz w:val="28"/>
      <w:szCs w:val="28"/>
    </w:rPr>
  </w:style>
  <w:style w:type="paragraph" w:customStyle="1" w:styleId="107">
    <w:name w:val="图文"/>
    <w:basedOn w:val="1"/>
    <w:qFormat/>
    <w:uiPriority w:val="0"/>
    <w:pPr>
      <w:adjustRightInd w:val="0"/>
      <w:snapToGrid w:val="0"/>
      <w:spacing w:after="50" w:line="360" w:lineRule="auto"/>
    </w:pPr>
    <w:rPr>
      <w:sz w:val="24"/>
      <w:szCs w:val="24"/>
    </w:rPr>
  </w:style>
  <w:style w:type="paragraph" w:customStyle="1" w:styleId="108">
    <w:name w:val="Plain Text1"/>
    <w:basedOn w:val="1"/>
    <w:qFormat/>
    <w:uiPriority w:val="99"/>
    <w:pPr>
      <w:widowControl/>
      <w:adjustRightInd w:val="0"/>
      <w:jc w:val="left"/>
      <w:textAlignment w:val="baseline"/>
    </w:pPr>
    <w:rPr>
      <w:rFonts w:ascii="宋体" w:hAnsi="Courier New" w:eastAsia="楷体_GB2312" w:cs="宋体"/>
      <w:kern w:val="0"/>
      <w:sz w:val="26"/>
      <w:szCs w:val="26"/>
    </w:rPr>
  </w:style>
  <w:style w:type="paragraph" w:customStyle="1" w:styleId="109">
    <w:name w:val="文档正文"/>
    <w:basedOn w:val="1"/>
    <w:qFormat/>
    <w:uiPriority w:val="0"/>
    <w:pPr>
      <w:adjustRightInd w:val="0"/>
      <w:spacing w:line="480" w:lineRule="atLeast"/>
      <w:ind w:firstLine="567"/>
      <w:textAlignment w:val="baseline"/>
    </w:pPr>
    <w:rPr>
      <w:rFonts w:ascii="仿宋_GB2312" w:eastAsia="仿宋_GB2312" w:cs="仿宋_GB2312"/>
      <w:kern w:val="0"/>
      <w:sz w:val="28"/>
      <w:szCs w:val="28"/>
    </w:rPr>
  </w:style>
  <w:style w:type="paragraph" w:customStyle="1" w:styleId="110">
    <w:name w:val="1"/>
    <w:basedOn w:val="1"/>
    <w:next w:val="28"/>
    <w:qFormat/>
    <w:uiPriority w:val="0"/>
    <w:rPr>
      <w:rFonts w:ascii="宋体" w:hAnsi="Courier New" w:cs="宋体"/>
    </w:rPr>
  </w:style>
  <w:style w:type="paragraph" w:customStyle="1" w:styleId="111">
    <w:name w:val="6"/>
    <w:basedOn w:val="1"/>
    <w:qFormat/>
    <w:uiPriority w:val="0"/>
    <w:pPr>
      <w:widowControl/>
      <w:spacing w:after="160" w:line="240" w:lineRule="exact"/>
      <w:jc w:val="left"/>
    </w:pPr>
    <w:rPr>
      <w:rFonts w:ascii="Verdana" w:hAnsi="Verdana" w:eastAsia="仿宋_GB2312" w:cs="Verdana"/>
      <w:kern w:val="0"/>
      <w:sz w:val="24"/>
      <w:szCs w:val="24"/>
      <w:lang w:eastAsia="en-US"/>
    </w:rPr>
  </w:style>
  <w:style w:type="paragraph" w:customStyle="1" w:styleId="112">
    <w:name w:val="Char2"/>
    <w:basedOn w:val="1"/>
    <w:qFormat/>
    <w:uiPriority w:val="0"/>
    <w:pPr>
      <w:widowControl/>
      <w:spacing w:after="160" w:line="240" w:lineRule="exact"/>
      <w:jc w:val="left"/>
    </w:pPr>
    <w:rPr>
      <w:rFonts w:ascii="Verdana" w:hAnsi="Verdana" w:eastAsia="仿宋_GB2312" w:cs="Verdana"/>
      <w:kern w:val="0"/>
      <w:sz w:val="24"/>
      <w:szCs w:val="24"/>
      <w:lang w:eastAsia="en-US"/>
    </w:rPr>
  </w:style>
  <w:style w:type="paragraph" w:customStyle="1" w:styleId="113">
    <w:name w:val="二级目录"/>
    <w:next w:val="1"/>
    <w:link w:val="207"/>
    <w:qFormat/>
    <w:uiPriority w:val="99"/>
    <w:pPr>
      <w:tabs>
        <w:tab w:val="left" w:pos="720"/>
      </w:tabs>
      <w:ind w:left="720" w:hanging="720"/>
      <w:outlineLvl w:val="1"/>
    </w:pPr>
    <w:rPr>
      <w:rFonts w:ascii="Times New Roman" w:hAnsi="Times New Roman" w:eastAsia="宋体" w:cs="Times New Roman"/>
      <w:b/>
      <w:bCs/>
      <w:kern w:val="2"/>
      <w:sz w:val="30"/>
      <w:szCs w:val="30"/>
      <w:lang w:val="en-US" w:eastAsia="zh-CN" w:bidi="ar-SA"/>
    </w:rPr>
  </w:style>
  <w:style w:type="paragraph" w:customStyle="1" w:styleId="114">
    <w:name w:val="Char Char Char1 Char"/>
    <w:basedOn w:val="1"/>
    <w:qFormat/>
    <w:uiPriority w:val="0"/>
  </w:style>
  <w:style w:type="paragraph" w:customStyle="1" w:styleId="115">
    <w:name w:val="列出段落1"/>
    <w:basedOn w:val="1"/>
    <w:qFormat/>
    <w:uiPriority w:val="0"/>
    <w:pPr>
      <w:ind w:firstLine="420" w:firstLineChars="200"/>
    </w:pPr>
  </w:style>
  <w:style w:type="paragraph" w:customStyle="1" w:styleId="116">
    <w:name w:val="Normal_12_0"/>
    <w:qFormat/>
    <w:uiPriority w:val="99"/>
    <w:rPr>
      <w:rFonts w:ascii="黑体" w:hAnsi="黑体" w:eastAsia="黑体" w:cs="黑体"/>
      <w:b/>
      <w:bCs/>
      <w:sz w:val="32"/>
      <w:szCs w:val="32"/>
      <w:lang w:val="en-US" w:eastAsia="zh-CN" w:bidi="ar-SA"/>
    </w:rPr>
  </w:style>
  <w:style w:type="paragraph" w:customStyle="1" w:styleId="117">
    <w:name w:val="p0"/>
    <w:basedOn w:val="1"/>
    <w:qFormat/>
    <w:uiPriority w:val="0"/>
    <w:pPr>
      <w:widowControl/>
    </w:pPr>
    <w:rPr>
      <w:kern w:val="0"/>
    </w:rPr>
  </w:style>
  <w:style w:type="paragraph" w:customStyle="1" w:styleId="118">
    <w:name w:val="正文缩进2格"/>
    <w:basedOn w:val="1"/>
    <w:link w:val="142"/>
    <w:qFormat/>
    <w:uiPriority w:val="0"/>
    <w:pPr>
      <w:spacing w:line="600" w:lineRule="exact"/>
      <w:ind w:firstLine="639" w:firstLineChars="206"/>
    </w:pPr>
    <w:rPr>
      <w:rFonts w:ascii="仿宋_GB2312" w:hAnsi="宋体" w:eastAsia="仿宋_GB2312" w:cs="仿宋_GB2312"/>
      <w:sz w:val="31"/>
      <w:szCs w:val="31"/>
    </w:rPr>
  </w:style>
  <w:style w:type="paragraph" w:customStyle="1" w:styleId="119">
    <w:name w:val="列出段落11"/>
    <w:basedOn w:val="1"/>
    <w:qFormat/>
    <w:uiPriority w:val="99"/>
    <w:pPr>
      <w:ind w:firstLine="200" w:firstLineChars="200"/>
    </w:pPr>
    <w:rPr>
      <w:rFonts w:ascii="Calibri" w:hAnsi="Calibri" w:cs="Calibri"/>
    </w:rPr>
  </w:style>
  <w:style w:type="paragraph" w:customStyle="1" w:styleId="120">
    <w:name w:val="Char Char Char Char"/>
    <w:basedOn w:val="1"/>
    <w:qFormat/>
    <w:uiPriority w:val="0"/>
    <w:pPr>
      <w:widowControl/>
      <w:spacing w:after="160" w:line="240" w:lineRule="exact"/>
      <w:jc w:val="left"/>
    </w:pPr>
    <w:rPr>
      <w:rFonts w:ascii="Verdana" w:hAnsi="Verdana" w:eastAsia="仿宋_GB2312" w:cs="Verdana"/>
      <w:kern w:val="0"/>
      <w:sz w:val="24"/>
      <w:szCs w:val="24"/>
      <w:lang w:eastAsia="en-US"/>
    </w:rPr>
  </w:style>
  <w:style w:type="paragraph" w:customStyle="1" w:styleId="121">
    <w:name w:val="默认段落字体 Para Char Char Char Char"/>
    <w:basedOn w:val="1"/>
    <w:qFormat/>
    <w:uiPriority w:val="0"/>
  </w:style>
  <w:style w:type="paragraph" w:customStyle="1" w:styleId="122">
    <w:name w:val="样式 标题 1 + 宋体 段前: 0 磅 段后: 0 磅 行距: 单倍行距"/>
    <w:basedOn w:val="3"/>
    <w:next w:val="1"/>
    <w:qFormat/>
    <w:uiPriority w:val="0"/>
    <w:pPr>
      <w:spacing w:beforeLines="100" w:afterLines="100"/>
    </w:pPr>
    <w:rPr>
      <w:rFonts w:ascii="仿宋_GB2312" w:hAnsi="宋体" w:cs="仿宋_GB2312"/>
    </w:rPr>
  </w:style>
  <w:style w:type="paragraph" w:customStyle="1" w:styleId="123">
    <w:name w:val="样式 标题 2 + 黑色 行距: 1.5 倍行距"/>
    <w:basedOn w:val="4"/>
    <w:qFormat/>
    <w:uiPriority w:val="99"/>
    <w:pPr>
      <w:adjustRightInd/>
      <w:spacing w:line="360" w:lineRule="auto"/>
      <w:ind w:firstLine="3502" w:firstLineChars="1246"/>
      <w:textAlignment w:val="auto"/>
    </w:pPr>
    <w:rPr>
      <w:rFonts w:ascii="楷体_GB2312" w:hAnsi="宋体" w:eastAsia="楷体_GB2312" w:cs="楷体_GB2312"/>
      <w:kern w:val="2"/>
      <w:sz w:val="28"/>
      <w:szCs w:val="28"/>
    </w:rPr>
  </w:style>
  <w:style w:type="paragraph" w:styleId="124">
    <w:name w:val="List Paragraph"/>
    <w:basedOn w:val="1"/>
    <w:qFormat/>
    <w:uiPriority w:val="34"/>
    <w:pPr>
      <w:ind w:firstLine="420" w:firstLineChars="200"/>
    </w:pPr>
  </w:style>
  <w:style w:type="paragraph" w:customStyle="1" w:styleId="125">
    <w:name w:val="Default"/>
    <w:qFormat/>
    <w:uiPriority w:val="0"/>
    <w:pPr>
      <w:widowControl w:val="0"/>
      <w:autoSpaceDE w:val="0"/>
      <w:autoSpaceDN w:val="0"/>
      <w:adjustRightInd w:val="0"/>
    </w:pPr>
    <w:rPr>
      <w:rFonts w:ascii="......." w:hAnsi="Calibri" w:eastAsia="......." w:cs="......."/>
      <w:color w:val="000000"/>
      <w:sz w:val="24"/>
      <w:szCs w:val="24"/>
      <w:lang w:val="en-US" w:eastAsia="zh-CN" w:bidi="ar-SA"/>
    </w:rPr>
  </w:style>
  <w:style w:type="character" w:customStyle="1" w:styleId="126">
    <w:name w:val="font21"/>
    <w:basedOn w:val="59"/>
    <w:qFormat/>
    <w:uiPriority w:val="0"/>
    <w:rPr>
      <w:rFonts w:ascii="楷体_GB2312" w:eastAsia="楷体_GB2312" w:cs="楷体_GB2312"/>
      <w:color w:val="000000"/>
      <w:sz w:val="24"/>
      <w:szCs w:val="24"/>
      <w:u w:val="none"/>
    </w:rPr>
  </w:style>
  <w:style w:type="paragraph" w:customStyle="1" w:styleId="127">
    <w:name w:val="Body Text First Indent 21"/>
    <w:qFormat/>
    <w:uiPriority w:val="99"/>
    <w:pPr>
      <w:widowControl w:val="0"/>
      <w:spacing w:line="480" w:lineRule="auto"/>
      <w:ind w:firstLine="420" w:firstLineChars="200"/>
      <w:jc w:val="both"/>
    </w:pPr>
    <w:rPr>
      <w:rFonts w:ascii="仿宋" w:hAnsi="仿宋" w:eastAsia="仿宋" w:cs="仿宋"/>
      <w:kern w:val="2"/>
      <w:sz w:val="24"/>
      <w:szCs w:val="24"/>
      <w:lang w:val="en-US" w:eastAsia="zh-CN" w:bidi="ar-SA"/>
    </w:rPr>
  </w:style>
  <w:style w:type="paragraph" w:customStyle="1" w:styleId="128">
    <w:name w:val="正文_0"/>
    <w:qFormat/>
    <w:uiPriority w:val="0"/>
    <w:rPr>
      <w:rFonts w:ascii="Times New Roman" w:hAnsi="Times New Roman" w:eastAsia="宋体" w:cs="Times New Roman"/>
      <w:sz w:val="21"/>
      <w:szCs w:val="21"/>
      <w:lang w:val="en-US" w:eastAsia="zh-CN" w:bidi="ar-SA"/>
    </w:rPr>
  </w:style>
  <w:style w:type="paragraph" w:customStyle="1" w:styleId="129">
    <w:name w:val="纯文本1"/>
    <w:basedOn w:val="1"/>
    <w:qFormat/>
    <w:uiPriority w:val="0"/>
    <w:pPr>
      <w:adjustRightInd w:val="0"/>
      <w:textAlignment w:val="baseline"/>
    </w:pPr>
    <w:rPr>
      <w:rFonts w:ascii="宋体" w:hAnsi="Courier New"/>
      <w:sz w:val="28"/>
    </w:rPr>
  </w:style>
  <w:style w:type="character" w:customStyle="1" w:styleId="130">
    <w:name w:val="正文缩进 Char1"/>
    <w:qFormat/>
    <w:uiPriority w:val="0"/>
    <w:rPr>
      <w:rFonts w:eastAsia="宋体"/>
      <w:kern w:val="2"/>
      <w:sz w:val="21"/>
      <w:szCs w:val="24"/>
      <w:lang w:val="en-US" w:eastAsia="zh-CN" w:bidi="ar-SA"/>
    </w:rPr>
  </w:style>
  <w:style w:type="character" w:customStyle="1" w:styleId="131">
    <w:name w:val="font71"/>
    <w:qFormat/>
    <w:uiPriority w:val="0"/>
    <w:rPr>
      <w:rFonts w:hint="eastAsia" w:ascii="宋体" w:hAnsi="宋体" w:eastAsia="宋体" w:cs="宋体"/>
      <w:b/>
      <w:color w:val="000000"/>
      <w:sz w:val="40"/>
      <w:szCs w:val="40"/>
      <w:u w:val="none"/>
    </w:rPr>
  </w:style>
  <w:style w:type="character" w:customStyle="1" w:styleId="132">
    <w:name w:val="正文文本 2 Char2"/>
    <w:link w:val="133"/>
    <w:qFormat/>
    <w:uiPriority w:val="0"/>
    <w:rPr>
      <w:rFonts w:ascii="Calibri" w:hAnsi="Calibri"/>
      <w:szCs w:val="21"/>
    </w:rPr>
  </w:style>
  <w:style w:type="paragraph" w:customStyle="1" w:styleId="133">
    <w:name w:val="正文文本 21"/>
    <w:basedOn w:val="1"/>
    <w:link w:val="132"/>
    <w:qFormat/>
    <w:uiPriority w:val="0"/>
    <w:pPr>
      <w:spacing w:before="280" w:after="120" w:line="480" w:lineRule="auto"/>
      <w:ind w:left="420" w:hanging="420"/>
    </w:pPr>
    <w:rPr>
      <w:rFonts w:ascii="Calibri" w:hAnsi="Calibri"/>
      <w:kern w:val="0"/>
      <w:sz w:val="20"/>
    </w:rPr>
  </w:style>
  <w:style w:type="character" w:customStyle="1" w:styleId="134">
    <w:name w:val="flName Char"/>
    <w:link w:val="135"/>
    <w:qFormat/>
    <w:locked/>
    <w:uiPriority w:val="0"/>
    <w:rPr>
      <w:rFonts w:ascii="Arial" w:hAnsi="Arial" w:eastAsia="黑体"/>
      <w:sz w:val="32"/>
    </w:rPr>
  </w:style>
  <w:style w:type="paragraph" w:customStyle="1" w:styleId="135">
    <w:name w:val="flName"/>
    <w:basedOn w:val="1"/>
    <w:link w:val="134"/>
    <w:qFormat/>
    <w:uiPriority w:val="0"/>
    <w:pPr>
      <w:adjustRightInd w:val="0"/>
      <w:spacing w:before="320" w:after="160" w:line="360" w:lineRule="atLeast"/>
      <w:jc w:val="center"/>
    </w:pPr>
    <w:rPr>
      <w:rFonts w:ascii="Arial" w:hAnsi="Arial" w:eastAsia="黑体"/>
      <w:kern w:val="0"/>
      <w:sz w:val="32"/>
      <w:szCs w:val="20"/>
    </w:rPr>
  </w:style>
  <w:style w:type="character" w:customStyle="1" w:styleId="136">
    <w:name w:val="Char Char4"/>
    <w:qFormat/>
    <w:uiPriority w:val="0"/>
    <w:rPr>
      <w:rFonts w:eastAsia="宋体"/>
      <w:kern w:val="2"/>
      <w:sz w:val="21"/>
      <w:szCs w:val="24"/>
      <w:lang w:val="en-US" w:eastAsia="zh-CN" w:bidi="ar-SA"/>
    </w:rPr>
  </w:style>
  <w:style w:type="character" w:customStyle="1" w:styleId="137">
    <w:name w:val="16"/>
    <w:qFormat/>
    <w:uiPriority w:val="0"/>
    <w:rPr>
      <w:rFonts w:hint="default" w:ascii="Calibri" w:hAnsi="Calibri" w:cs="Calibri"/>
      <w:color w:val="0000FF"/>
      <w:u w:val="single"/>
    </w:rPr>
  </w:style>
  <w:style w:type="character" w:customStyle="1" w:styleId="138">
    <w:name w:val="font31"/>
    <w:qFormat/>
    <w:uiPriority w:val="0"/>
    <w:rPr>
      <w:rFonts w:hint="eastAsia" w:ascii="宋体" w:hAnsi="宋体" w:eastAsia="宋体" w:cs="宋体"/>
      <w:color w:val="000000"/>
      <w:sz w:val="22"/>
      <w:szCs w:val="22"/>
      <w:u w:val="none"/>
    </w:rPr>
  </w:style>
  <w:style w:type="character" w:customStyle="1" w:styleId="139">
    <w:name w:val="font61"/>
    <w:qFormat/>
    <w:uiPriority w:val="0"/>
    <w:rPr>
      <w:rFonts w:hint="eastAsia" w:ascii="宋体" w:hAnsi="宋体" w:eastAsia="宋体" w:cs="宋体"/>
      <w:b/>
      <w:color w:val="000000"/>
      <w:sz w:val="24"/>
      <w:szCs w:val="24"/>
      <w:u w:val="none"/>
    </w:rPr>
  </w:style>
  <w:style w:type="character" w:customStyle="1" w:styleId="140">
    <w:name w:val="正文缩进2格 Char"/>
    <w:qFormat/>
    <w:uiPriority w:val="0"/>
    <w:rPr>
      <w:rFonts w:ascii="仿宋_GB2312" w:hAnsi="宋体" w:eastAsia="仿宋_GB2312"/>
      <w:kern w:val="2"/>
      <w:sz w:val="31"/>
      <w:szCs w:val="28"/>
      <w:lang w:val="en-US" w:eastAsia="zh-CN" w:bidi="ar-SA"/>
    </w:rPr>
  </w:style>
  <w:style w:type="character" w:customStyle="1" w:styleId="141">
    <w:name w:val="HTML 预设格式 Char1"/>
    <w:qFormat/>
    <w:locked/>
    <w:uiPriority w:val="99"/>
    <w:rPr>
      <w:rFonts w:ascii="Courier New" w:hAnsi="Courier New" w:eastAsia="宋体" w:cs="Times New Roman"/>
      <w:kern w:val="0"/>
      <w:sz w:val="20"/>
      <w:szCs w:val="20"/>
    </w:rPr>
  </w:style>
  <w:style w:type="character" w:customStyle="1" w:styleId="142">
    <w:name w:val="正文缩进2格 Char Char"/>
    <w:link w:val="118"/>
    <w:qFormat/>
    <w:uiPriority w:val="0"/>
    <w:rPr>
      <w:rFonts w:ascii="仿宋_GB2312" w:hAnsi="宋体" w:eastAsia="仿宋_GB2312" w:cs="仿宋_GB2312"/>
      <w:kern w:val="2"/>
      <w:sz w:val="31"/>
      <w:szCs w:val="31"/>
    </w:rPr>
  </w:style>
  <w:style w:type="character" w:customStyle="1" w:styleId="143">
    <w:name w:val="font41"/>
    <w:qFormat/>
    <w:uiPriority w:val="0"/>
    <w:rPr>
      <w:rFonts w:hint="eastAsia" w:ascii="宋体" w:hAnsi="宋体" w:eastAsia="宋体" w:cs="宋体"/>
      <w:color w:val="000000"/>
      <w:sz w:val="22"/>
      <w:szCs w:val="22"/>
      <w:u w:val="none"/>
    </w:rPr>
  </w:style>
  <w:style w:type="character" w:customStyle="1" w:styleId="144">
    <w:name w:val="无间隔 Char"/>
    <w:link w:val="145"/>
    <w:qFormat/>
    <w:uiPriority w:val="0"/>
    <w:rPr>
      <w:rFonts w:eastAsia="Times New Roman"/>
      <w:kern w:val="2"/>
      <w:sz w:val="22"/>
      <w:szCs w:val="22"/>
    </w:rPr>
  </w:style>
  <w:style w:type="paragraph" w:styleId="145">
    <w:name w:val="No Spacing"/>
    <w:link w:val="144"/>
    <w:qFormat/>
    <w:uiPriority w:val="0"/>
    <w:rPr>
      <w:rFonts w:ascii="Times New Roman" w:hAnsi="Times New Roman" w:eastAsia="Times New Roman" w:cs="Times New Roman"/>
      <w:kern w:val="2"/>
      <w:sz w:val="22"/>
      <w:szCs w:val="22"/>
      <w:lang w:val="en-US" w:eastAsia="zh-CN" w:bidi="ar-SA"/>
    </w:rPr>
  </w:style>
  <w:style w:type="paragraph" w:customStyle="1" w:styleId="146">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47">
    <w:name w:val="xl95"/>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48">
    <w:name w:val="xl106"/>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14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50">
    <w:name w:val="列出段落2"/>
    <w:basedOn w:val="1"/>
    <w:qFormat/>
    <w:uiPriority w:val="0"/>
    <w:pPr>
      <w:ind w:firstLine="420" w:firstLineChars="200"/>
    </w:pPr>
    <w:rPr>
      <w:rFonts w:ascii="Calibri" w:hAnsi="Calibri"/>
      <w:szCs w:val="22"/>
    </w:rPr>
  </w:style>
  <w:style w:type="paragraph" w:customStyle="1" w:styleId="151">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cs="宋体"/>
      <w:kern w:val="0"/>
      <w:sz w:val="24"/>
      <w:szCs w:val="24"/>
    </w:rPr>
  </w:style>
  <w:style w:type="paragraph" w:customStyle="1" w:styleId="152">
    <w:name w:val="xl74"/>
    <w:basedOn w:val="1"/>
    <w:qFormat/>
    <w:uiPriority w:val="0"/>
    <w:pPr>
      <w:widowControl/>
      <w:pBdr>
        <w:top w:val="single" w:color="000000" w:sz="4" w:space="0"/>
        <w:bottom w:val="single" w:color="000000" w:sz="4" w:space="0"/>
      </w:pBdr>
      <w:spacing w:before="100" w:beforeAutospacing="1" w:after="100" w:afterAutospacing="1"/>
      <w:jc w:val="center"/>
    </w:pPr>
    <w:rPr>
      <w:rFonts w:ascii="宋体" w:hAnsi="宋体" w:cs="宋体"/>
      <w:kern w:val="0"/>
      <w:sz w:val="20"/>
      <w:szCs w:val="20"/>
    </w:rPr>
  </w:style>
  <w:style w:type="paragraph" w:customStyle="1" w:styleId="153">
    <w:name w:val="xl92"/>
    <w:basedOn w:val="1"/>
    <w:qFormat/>
    <w:uiPriority w:val="0"/>
    <w:pPr>
      <w:widowControl/>
      <w:pBdr>
        <w:top w:val="single" w:color="000000" w:sz="4" w:space="0"/>
      </w:pBdr>
      <w:spacing w:before="100" w:beforeAutospacing="1" w:after="100" w:afterAutospacing="1"/>
      <w:jc w:val="center"/>
    </w:pPr>
    <w:rPr>
      <w:rFonts w:ascii="宋体" w:hAnsi="宋体" w:cs="宋体"/>
      <w:kern w:val="0"/>
      <w:sz w:val="20"/>
      <w:szCs w:val="20"/>
    </w:rPr>
  </w:style>
  <w:style w:type="paragraph" w:customStyle="1" w:styleId="154">
    <w:name w:val="xl63"/>
    <w:basedOn w:val="1"/>
    <w:qFormat/>
    <w:uiPriority w:val="0"/>
    <w:pPr>
      <w:widowControl/>
      <w:spacing w:before="100" w:beforeAutospacing="1" w:after="100" w:afterAutospacing="1"/>
      <w:jc w:val="center"/>
    </w:pPr>
    <w:rPr>
      <w:rFonts w:ascii="宋体" w:hAnsi="宋体" w:cs="宋体"/>
      <w:kern w:val="0"/>
      <w:sz w:val="24"/>
      <w:szCs w:val="24"/>
    </w:rPr>
  </w:style>
  <w:style w:type="paragraph" w:customStyle="1" w:styleId="155">
    <w:name w:val="xl64"/>
    <w:basedOn w:val="1"/>
    <w:qFormat/>
    <w:uiPriority w:val="0"/>
    <w:pPr>
      <w:widowControl/>
      <w:spacing w:before="100" w:beforeAutospacing="1" w:after="100" w:afterAutospacing="1"/>
      <w:jc w:val="center"/>
      <w:textAlignment w:val="center"/>
    </w:pPr>
    <w:rPr>
      <w:rFonts w:ascii="宋体" w:hAnsi="宋体" w:cs="宋体"/>
      <w:b/>
      <w:bCs/>
      <w:kern w:val="0"/>
      <w:sz w:val="44"/>
      <w:szCs w:val="44"/>
    </w:rPr>
  </w:style>
  <w:style w:type="paragraph" w:customStyle="1" w:styleId="156">
    <w:name w:val="xl88"/>
    <w:basedOn w:val="1"/>
    <w:qFormat/>
    <w:uiPriority w:val="0"/>
    <w:pPr>
      <w:widowControl/>
      <w:pBdr>
        <w:left w:val="single" w:color="000000" w:sz="4" w:space="0"/>
      </w:pBdr>
      <w:spacing w:before="100" w:beforeAutospacing="1" w:after="100" w:afterAutospacing="1"/>
      <w:jc w:val="center"/>
    </w:pPr>
    <w:rPr>
      <w:rFonts w:ascii="宋体" w:hAnsi="宋体" w:cs="宋体"/>
      <w:kern w:val="0"/>
      <w:sz w:val="20"/>
      <w:szCs w:val="20"/>
    </w:rPr>
  </w:style>
  <w:style w:type="paragraph" w:customStyle="1" w:styleId="157">
    <w:name w:val="TOC 标题1"/>
    <w:basedOn w:val="3"/>
    <w:next w:val="1"/>
    <w:qFormat/>
    <w:uiPriority w:val="39"/>
    <w:pPr>
      <w:widowControl/>
      <w:numPr>
        <w:numId w:val="0"/>
      </w:numPr>
      <w:adjustRightInd/>
      <w:spacing w:before="480" w:after="0" w:line="276" w:lineRule="auto"/>
      <w:jc w:val="left"/>
      <w:textAlignment w:val="auto"/>
      <w:outlineLvl w:val="9"/>
    </w:pPr>
    <w:rPr>
      <w:rFonts w:ascii="Cambria" w:hAnsi="Cambria" w:cs="Times New Roman"/>
      <w:color w:val="365F91"/>
      <w:kern w:val="0"/>
      <w:sz w:val="28"/>
      <w:szCs w:val="28"/>
    </w:rPr>
  </w:style>
  <w:style w:type="paragraph" w:customStyle="1" w:styleId="158">
    <w:name w:val="xl101"/>
    <w:basedOn w:val="1"/>
    <w:qFormat/>
    <w:uiPriority w:val="0"/>
    <w:pPr>
      <w:widowControl/>
      <w:pBdr>
        <w:bottom w:val="single" w:color="000000" w:sz="4" w:space="0"/>
        <w:right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159">
    <w:name w:val="xl99"/>
    <w:basedOn w:val="1"/>
    <w:qFormat/>
    <w:uiPriority w:val="0"/>
    <w:pPr>
      <w:widowControl/>
      <w:shd w:val="clear" w:color="000000" w:fill="FFFFFF"/>
      <w:spacing w:before="100" w:beforeAutospacing="1" w:after="100" w:afterAutospacing="1"/>
      <w:jc w:val="left"/>
    </w:pPr>
    <w:rPr>
      <w:rFonts w:ascii="宋体" w:hAnsi="宋体" w:cs="宋体"/>
      <w:kern w:val="0"/>
      <w:sz w:val="20"/>
      <w:szCs w:val="20"/>
    </w:rPr>
  </w:style>
  <w:style w:type="paragraph" w:customStyle="1" w:styleId="160">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161">
    <w:name w:val="xl80"/>
    <w:basedOn w:val="1"/>
    <w:qFormat/>
    <w:uiPriority w:val="0"/>
    <w:pPr>
      <w:widowControl/>
      <w:pBdr>
        <w:left w:val="single" w:color="000000" w:sz="4" w:space="0"/>
        <w:bottom w:val="single" w:color="000000"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162">
    <w:name w:val="xl86"/>
    <w:basedOn w:val="1"/>
    <w:qFormat/>
    <w:uiPriority w:val="0"/>
    <w:pPr>
      <w:widowControl/>
      <w:pBdr>
        <w:top w:val="single" w:color="000000" w:sz="4" w:space="0"/>
        <w:left w:val="single" w:color="000000" w:sz="4" w:space="0"/>
        <w:right w:val="single" w:color="000000"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63">
    <w:name w:val="xl79"/>
    <w:basedOn w:val="1"/>
    <w:qFormat/>
    <w:uiPriority w:val="0"/>
    <w:pPr>
      <w:widowControl/>
      <w:pBdr>
        <w:bottom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64">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65">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66">
    <w:name w:val="xl93"/>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67">
    <w:name w:val="xl81"/>
    <w:basedOn w:val="1"/>
    <w:qFormat/>
    <w:uiPriority w:val="0"/>
    <w:pPr>
      <w:widowControl/>
      <w:pBdr>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168">
    <w:name w:val="xl100"/>
    <w:basedOn w:val="1"/>
    <w:qFormat/>
    <w:uiPriority w:val="0"/>
    <w:pPr>
      <w:widowControl/>
      <w:pBdr>
        <w:top w:val="single" w:color="000000" w:sz="4" w:space="0"/>
        <w:bottom w:val="single" w:color="000000" w:sz="4" w:space="0"/>
        <w:right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169">
    <w:name w:val="xl85"/>
    <w:basedOn w:val="1"/>
    <w:qFormat/>
    <w:uiPriority w:val="0"/>
    <w:pPr>
      <w:widowControl/>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70">
    <w:name w:val="xl111"/>
    <w:basedOn w:val="1"/>
    <w:qFormat/>
    <w:uiPriority w:val="0"/>
    <w:pPr>
      <w:widowControl/>
      <w:pBdr>
        <w:left w:val="single" w:color="000000" w:sz="4" w:space="0"/>
        <w:bottom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71">
    <w:name w:val="xl87"/>
    <w:basedOn w:val="1"/>
    <w:qFormat/>
    <w:uiPriority w:val="0"/>
    <w:pPr>
      <w:widowControl/>
      <w:pBdr>
        <w:top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72">
    <w:name w:val="xl91"/>
    <w:basedOn w:val="1"/>
    <w:qFormat/>
    <w:uiPriority w:val="0"/>
    <w:pPr>
      <w:widowControl/>
      <w:pBdr>
        <w:top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73">
    <w:name w:val="xl76"/>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74">
    <w:name w:val="xl77"/>
    <w:basedOn w:val="1"/>
    <w:qFormat/>
    <w:uiPriority w:val="0"/>
    <w:pPr>
      <w:widowControl/>
      <w:pBdr>
        <w:bottom w:val="single" w:color="000000" w:sz="4" w:space="0"/>
      </w:pBdr>
      <w:spacing w:before="100" w:beforeAutospacing="1" w:after="100" w:afterAutospacing="1"/>
      <w:jc w:val="center"/>
    </w:pPr>
    <w:rPr>
      <w:rFonts w:ascii="宋体" w:hAnsi="宋体" w:cs="宋体"/>
      <w:kern w:val="0"/>
      <w:sz w:val="20"/>
      <w:szCs w:val="20"/>
    </w:rPr>
  </w:style>
  <w:style w:type="paragraph" w:customStyle="1" w:styleId="175">
    <w:name w:val="xl96"/>
    <w:basedOn w:val="1"/>
    <w:qFormat/>
    <w:uiPriority w:val="0"/>
    <w:pPr>
      <w:widowControl/>
      <w:pBdr>
        <w:bottom w:val="single" w:color="000000" w:sz="4" w:space="0"/>
        <w:right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76">
    <w:name w:val="xl103"/>
    <w:basedOn w:val="1"/>
    <w:qFormat/>
    <w:uiPriority w:val="0"/>
    <w:pPr>
      <w:widowControl/>
      <w:pBdr>
        <w:top w:val="single" w:color="000000" w:sz="4" w:space="0"/>
        <w:left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7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78">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9">
    <w:name w:val="正文样式"/>
    <w:basedOn w:val="1"/>
    <w:qFormat/>
    <w:uiPriority w:val="0"/>
    <w:pPr>
      <w:spacing w:line="440" w:lineRule="exact"/>
      <w:ind w:firstLine="200" w:firstLineChars="200"/>
    </w:pPr>
    <w:rPr>
      <w:rFonts w:ascii="仿宋_GB2312" w:eastAsia="仿宋_GB2312"/>
      <w:sz w:val="28"/>
      <w:szCs w:val="24"/>
    </w:rPr>
  </w:style>
  <w:style w:type="paragraph" w:customStyle="1" w:styleId="180">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81">
    <w:name w:val="xl109"/>
    <w:basedOn w:val="1"/>
    <w:qFormat/>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82">
    <w:name w:val="xl94"/>
    <w:basedOn w:val="1"/>
    <w:qFormat/>
    <w:uiPriority w:val="0"/>
    <w:pPr>
      <w:widowControl/>
      <w:pBdr>
        <w:top w:val="single" w:color="000000" w:sz="4" w:space="0"/>
        <w:bottom w:val="single" w:color="000000" w:sz="4" w:space="0"/>
        <w:right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83">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84">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85">
    <w:name w:val="xl107"/>
    <w:basedOn w:val="1"/>
    <w:qFormat/>
    <w:uiPriority w:val="0"/>
    <w:pPr>
      <w:widowControl/>
      <w:spacing w:before="100" w:beforeAutospacing="1" w:after="100" w:afterAutospacing="1"/>
      <w:jc w:val="center"/>
    </w:pPr>
    <w:rPr>
      <w:rFonts w:ascii="宋体" w:hAnsi="宋体" w:cs="宋体"/>
      <w:b/>
      <w:bCs/>
      <w:kern w:val="0"/>
      <w:sz w:val="24"/>
      <w:szCs w:val="24"/>
    </w:rPr>
  </w:style>
  <w:style w:type="paragraph" w:customStyle="1" w:styleId="186">
    <w:name w:val="xl97"/>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87">
    <w:name w:val="font6"/>
    <w:basedOn w:val="1"/>
    <w:qFormat/>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188">
    <w:name w:val="xl65"/>
    <w:basedOn w:val="1"/>
    <w:qFormat/>
    <w:uiPriority w:val="0"/>
    <w:pPr>
      <w:widowControl/>
      <w:spacing w:before="100" w:beforeAutospacing="1" w:after="100" w:afterAutospacing="1"/>
      <w:jc w:val="center"/>
      <w:textAlignment w:val="center"/>
    </w:pPr>
    <w:rPr>
      <w:rFonts w:ascii="宋体" w:hAnsi="宋体" w:cs="宋体"/>
      <w:b/>
      <w:bCs/>
      <w:kern w:val="0"/>
      <w:sz w:val="44"/>
      <w:szCs w:val="44"/>
    </w:rPr>
  </w:style>
  <w:style w:type="paragraph" w:customStyle="1" w:styleId="189">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90">
    <w:name w:val="xl78"/>
    <w:basedOn w:val="1"/>
    <w:qFormat/>
    <w:uiPriority w:val="0"/>
    <w:pPr>
      <w:widowControl/>
      <w:pBdr>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91">
    <w:name w:val="xl102"/>
    <w:basedOn w:val="1"/>
    <w:qFormat/>
    <w:uiPriority w:val="0"/>
    <w:pPr>
      <w:widowControl/>
      <w:pBdr>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192">
    <w:name w:val="xl105"/>
    <w:basedOn w:val="1"/>
    <w:qFormat/>
    <w:uiPriority w:val="0"/>
    <w:pPr>
      <w:widowControl/>
      <w:pBdr>
        <w:right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193">
    <w:name w:val="xl84"/>
    <w:basedOn w:val="1"/>
    <w:qFormat/>
    <w:uiPriority w:val="0"/>
    <w:pPr>
      <w:widowControl/>
      <w:pBdr>
        <w:left w:val="single" w:color="000000" w:sz="4" w:space="0"/>
        <w:right w:val="single" w:color="000000"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94">
    <w:name w:val="xl90"/>
    <w:basedOn w:val="1"/>
    <w:qFormat/>
    <w:uiPriority w:val="0"/>
    <w:pPr>
      <w:widowControl/>
      <w:spacing w:before="100" w:beforeAutospacing="1" w:after="100" w:afterAutospacing="1"/>
      <w:jc w:val="center"/>
    </w:pPr>
    <w:rPr>
      <w:rFonts w:ascii="宋体" w:hAnsi="宋体" w:cs="宋体"/>
      <w:kern w:val="0"/>
      <w:sz w:val="20"/>
      <w:szCs w:val="20"/>
    </w:rPr>
  </w:style>
  <w:style w:type="paragraph" w:customStyle="1" w:styleId="195">
    <w:name w:val="Table Paragraph"/>
    <w:basedOn w:val="1"/>
    <w:qFormat/>
    <w:uiPriority w:val="0"/>
    <w:rPr>
      <w:rFonts w:ascii="Noto Sans Mono CJK JP Regular" w:hAnsi="Noto Sans Mono CJK JP Regular" w:eastAsia="Noto Sans Mono CJK JP Regular" w:cs="Noto Sans Mono CJK JP Regular"/>
      <w:szCs w:val="24"/>
    </w:rPr>
  </w:style>
  <w:style w:type="paragraph" w:customStyle="1" w:styleId="196">
    <w:name w:val="Char"/>
    <w:basedOn w:val="1"/>
    <w:qFormat/>
    <w:uiPriority w:val="0"/>
    <w:rPr>
      <w:szCs w:val="24"/>
    </w:rPr>
  </w:style>
  <w:style w:type="paragraph" w:customStyle="1" w:styleId="197">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98">
    <w:name w:val="xl110"/>
    <w:basedOn w:val="1"/>
    <w:qFormat/>
    <w:uiPriority w:val="0"/>
    <w:pPr>
      <w:widowControl/>
      <w:pBdr>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199">
    <w:name w:val="正文文字3"/>
    <w:basedOn w:val="20"/>
    <w:qFormat/>
    <w:uiPriority w:val="0"/>
    <w:pPr>
      <w:adjustRightInd w:val="0"/>
      <w:spacing w:line="360" w:lineRule="atLeast"/>
      <w:ind w:left="30" w:leftChars="30" w:right="30" w:rightChars="30"/>
    </w:pPr>
    <w:rPr>
      <w:kern w:val="0"/>
      <w:sz w:val="21"/>
      <w:szCs w:val="20"/>
    </w:rPr>
  </w:style>
  <w:style w:type="paragraph" w:customStyle="1" w:styleId="200">
    <w:name w:val="xl98"/>
    <w:basedOn w:val="1"/>
    <w:qFormat/>
    <w:uiPriority w:val="0"/>
    <w:pPr>
      <w:widowControl/>
      <w:pBdr>
        <w:bottom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201">
    <w:name w:val="xl108"/>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仿宋_GB2312" w:hAnsi="宋体" w:eastAsia="仿宋_GB2312" w:cs="宋体"/>
      <w:kern w:val="0"/>
      <w:sz w:val="20"/>
      <w:szCs w:val="20"/>
    </w:rPr>
  </w:style>
  <w:style w:type="paragraph" w:customStyle="1" w:styleId="202">
    <w:name w:val="xl104"/>
    <w:basedOn w:val="1"/>
    <w:qFormat/>
    <w:uiPriority w:val="0"/>
    <w:pPr>
      <w:widowControl/>
      <w:pBdr>
        <w:left w:val="single" w:color="000000" w:sz="4" w:space="0"/>
        <w:right w:val="single" w:color="000000"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203">
    <w:name w:val="xl89"/>
    <w:basedOn w:val="1"/>
    <w:qFormat/>
    <w:uiPriority w:val="0"/>
    <w:pPr>
      <w:widowControl/>
      <w:pBdr>
        <w:left w:val="single" w:color="000000" w:sz="4" w:space="0"/>
        <w:right w:val="single" w:color="000000" w:sz="4" w:space="0"/>
      </w:pBdr>
      <w:spacing w:before="100" w:beforeAutospacing="1" w:after="100" w:afterAutospacing="1"/>
      <w:jc w:val="center"/>
    </w:pPr>
    <w:rPr>
      <w:rFonts w:ascii="宋体" w:hAnsi="宋体" w:cs="宋体"/>
      <w:kern w:val="0"/>
      <w:sz w:val="20"/>
      <w:szCs w:val="20"/>
    </w:rPr>
  </w:style>
  <w:style w:type="paragraph" w:customStyle="1" w:styleId="204">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05">
    <w:name w:val="xl82"/>
    <w:basedOn w:val="1"/>
    <w:qFormat/>
    <w:uiPriority w:val="0"/>
    <w:pPr>
      <w:widowControl/>
      <w:pBdr>
        <w:bottom w:val="single" w:color="000000"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206">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20"/>
      <w:szCs w:val="20"/>
    </w:rPr>
  </w:style>
  <w:style w:type="character" w:customStyle="1" w:styleId="207">
    <w:name w:val="二级目录 Char"/>
    <w:link w:val="113"/>
    <w:qFormat/>
    <w:locked/>
    <w:uiPriority w:val="99"/>
    <w:rPr>
      <w:b/>
      <w:bCs/>
      <w:kern w:val="2"/>
      <w:sz w:val="30"/>
      <w:szCs w:val="30"/>
    </w:rPr>
  </w:style>
  <w:style w:type="paragraph" w:customStyle="1" w:styleId="208">
    <w:name w:val="列表段落"/>
    <w:basedOn w:val="1"/>
    <w:qFormat/>
    <w:uiPriority w:val="34"/>
    <w:pPr>
      <w:ind w:firstLine="420" w:firstLineChars="200"/>
    </w:pPr>
    <w:rPr>
      <w:szCs w:val="24"/>
    </w:rPr>
  </w:style>
  <w:style w:type="paragraph" w:customStyle="1" w:styleId="209">
    <w:name w:val="列出段落3"/>
    <w:basedOn w:val="1"/>
    <w:qFormat/>
    <w:uiPriority w:val="0"/>
    <w:pPr>
      <w:ind w:firstLine="420" w:firstLineChars="200"/>
    </w:pPr>
    <w:rPr>
      <w:szCs w:val="20"/>
    </w:rPr>
  </w:style>
  <w:style w:type="character" w:customStyle="1" w:styleId="210">
    <w:name w:val="font81"/>
    <w:basedOn w:val="59"/>
    <w:qFormat/>
    <w:uiPriority w:val="0"/>
    <w:rPr>
      <w:rFonts w:hint="eastAsia" w:ascii="仿宋" w:hAnsi="仿宋" w:eastAsia="仿宋" w:cs="仿宋"/>
      <w:b/>
      <w:bCs/>
      <w:color w:val="000000"/>
      <w:sz w:val="22"/>
      <w:szCs w:val="22"/>
      <w:u w:val="none"/>
    </w:rPr>
  </w:style>
  <w:style w:type="character" w:customStyle="1" w:styleId="211">
    <w:name w:val="称呼 Char"/>
    <w:basedOn w:val="59"/>
    <w:link w:val="18"/>
    <w:qFormat/>
    <w:uiPriority w:val="0"/>
    <w:rPr>
      <w:sz w:val="30"/>
    </w:rPr>
  </w:style>
  <w:style w:type="character" w:customStyle="1" w:styleId="212">
    <w:name w:val="正文文本 3 Char"/>
    <w:basedOn w:val="59"/>
    <w:link w:val="19"/>
    <w:qFormat/>
    <w:uiPriority w:val="0"/>
    <w:rPr>
      <w:color w:val="000000"/>
      <w:sz w:val="24"/>
    </w:rPr>
  </w:style>
  <w:style w:type="character" w:customStyle="1" w:styleId="213">
    <w:name w:val="副标题 Char"/>
    <w:basedOn w:val="59"/>
    <w:link w:val="214"/>
    <w:qFormat/>
    <w:uiPriority w:val="0"/>
    <w:rPr>
      <w:rFonts w:asciiTheme="majorHAnsi" w:hAnsiTheme="majorHAnsi" w:cstheme="majorBidi"/>
      <w:b/>
      <w:bCs/>
      <w:kern w:val="28"/>
      <w:sz w:val="32"/>
      <w:szCs w:val="32"/>
    </w:rPr>
  </w:style>
  <w:style w:type="paragraph" w:customStyle="1" w:styleId="214">
    <w:name w:val="副标题1"/>
    <w:basedOn w:val="1"/>
    <w:next w:val="1"/>
    <w:link w:val="213"/>
    <w:qFormat/>
    <w:uiPriority w:val="0"/>
    <w:pPr>
      <w:spacing w:before="120" w:after="120"/>
      <w:jc w:val="left"/>
    </w:pPr>
    <w:rPr>
      <w:rFonts w:asciiTheme="majorHAnsi" w:hAnsiTheme="majorHAnsi" w:cstheme="majorBidi"/>
      <w:b/>
      <w:bCs/>
      <w:kern w:val="28"/>
      <w:sz w:val="32"/>
      <w:szCs w:val="32"/>
    </w:rPr>
  </w:style>
  <w:style w:type="character" w:customStyle="1" w:styleId="215">
    <w:name w:val="副标题 Char2"/>
    <w:link w:val="39"/>
    <w:qFormat/>
    <w:uiPriority w:val="11"/>
    <w:rPr>
      <w:rFonts w:ascii="Cambria" w:hAnsi="Cambria"/>
      <w:b/>
      <w:bCs/>
      <w:kern w:val="28"/>
      <w:sz w:val="32"/>
      <w:szCs w:val="32"/>
    </w:rPr>
  </w:style>
  <w:style w:type="character" w:customStyle="1" w:styleId="216">
    <w:name w:val="标题 Char"/>
    <w:basedOn w:val="59"/>
    <w:qFormat/>
    <w:uiPriority w:val="0"/>
    <w:rPr>
      <w:rFonts w:asciiTheme="majorHAnsi" w:hAnsiTheme="majorHAnsi" w:cstheme="majorBidi"/>
      <w:b/>
      <w:bCs/>
      <w:kern w:val="2"/>
      <w:sz w:val="32"/>
      <w:szCs w:val="32"/>
    </w:rPr>
  </w:style>
  <w:style w:type="character" w:customStyle="1" w:styleId="217">
    <w:name w:val="标题 Char1"/>
    <w:link w:val="53"/>
    <w:qFormat/>
    <w:uiPriority w:val="10"/>
    <w:rPr>
      <w:rFonts w:ascii="Cambria" w:hAnsi="Cambria"/>
      <w:b/>
      <w:bCs/>
      <w:kern w:val="2"/>
      <w:sz w:val="32"/>
      <w:szCs w:val="32"/>
    </w:rPr>
  </w:style>
  <w:style w:type="character" w:customStyle="1" w:styleId="218">
    <w:name w:val="正文首行缩进 Char1"/>
    <w:semiHidden/>
    <w:qFormat/>
    <w:uiPriority w:val="99"/>
    <w:rPr>
      <w:rFonts w:eastAsia="仿宋_GB2312"/>
      <w:kern w:val="2"/>
      <w:sz w:val="21"/>
      <w:szCs w:val="24"/>
    </w:rPr>
  </w:style>
  <w:style w:type="table" w:customStyle="1" w:styleId="219">
    <w:name w:val="网格型1"/>
    <w:basedOn w:val="57"/>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220">
    <w:name w:val="_Style 26"/>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21">
    <w:name w:val="tt21"/>
    <w:qFormat/>
    <w:uiPriority w:val="0"/>
    <w:rPr>
      <w:rFonts w:ascii="宋体" w:hAnsi="宋体"/>
      <w:b/>
      <w:bCs/>
      <w:sz w:val="32"/>
      <w:szCs w:val="18"/>
    </w:rPr>
  </w:style>
  <w:style w:type="character" w:customStyle="1" w:styleId="222">
    <w:name w:val="文档结构图 Char1"/>
    <w:qFormat/>
    <w:uiPriority w:val="0"/>
    <w:rPr>
      <w:rFonts w:ascii="宋体"/>
      <w:kern w:val="2"/>
      <w:sz w:val="18"/>
      <w:szCs w:val="18"/>
    </w:rPr>
  </w:style>
  <w:style w:type="character" w:customStyle="1" w:styleId="223">
    <w:name w:val="样式 标题 3h3section:3Level 3 HeadH3level_3PIM 33rd level3H... Char Char"/>
    <w:link w:val="224"/>
    <w:qFormat/>
    <w:uiPriority w:val="0"/>
    <w:rPr>
      <w:rFonts w:ascii="Arial" w:hAnsi="Arial"/>
      <w:b/>
      <w:sz w:val="24"/>
      <w:szCs w:val="28"/>
    </w:rPr>
  </w:style>
  <w:style w:type="paragraph" w:customStyle="1" w:styleId="224">
    <w:name w:val="样式 标题 3h3section:3Level 3 HeadH3level_3PIM 33rd level3H..."/>
    <w:basedOn w:val="5"/>
    <w:link w:val="223"/>
    <w:qFormat/>
    <w:uiPriority w:val="0"/>
    <w:pPr>
      <w:tabs>
        <w:tab w:val="left" w:pos="1680"/>
      </w:tabs>
    </w:pPr>
    <w:rPr>
      <w:rFonts w:ascii="Arial" w:hAnsi="Arial"/>
      <w:bCs w:val="0"/>
      <w:sz w:val="24"/>
      <w:szCs w:val="28"/>
    </w:rPr>
  </w:style>
  <w:style w:type="character" w:customStyle="1" w:styleId="225">
    <w:name w:val="apple-converted-space"/>
    <w:qFormat/>
    <w:uiPriority w:val="0"/>
  </w:style>
  <w:style w:type="character" w:customStyle="1" w:styleId="226">
    <w:name w:val="textcontents"/>
    <w:qFormat/>
    <w:uiPriority w:val="0"/>
  </w:style>
  <w:style w:type="character" w:customStyle="1" w:styleId="227">
    <w:name w:val="Char Char2"/>
    <w:qFormat/>
    <w:uiPriority w:val="0"/>
    <w:rPr>
      <w:rFonts w:eastAsia="宋体"/>
      <w:sz w:val="24"/>
      <w:szCs w:val="24"/>
      <w:lang w:val="en-US" w:eastAsia="zh-CN" w:bidi="ar-SA"/>
    </w:rPr>
  </w:style>
  <w:style w:type="character" w:customStyle="1" w:styleId="228">
    <w:name w:val="newsbg1"/>
    <w:qFormat/>
    <w:uiPriority w:val="0"/>
  </w:style>
  <w:style w:type="character" w:customStyle="1" w:styleId="229">
    <w:name w:val="样式3 Char Char Char Char"/>
    <w:link w:val="230"/>
    <w:qFormat/>
    <w:uiPriority w:val="0"/>
    <w:rPr>
      <w:rFonts w:eastAsia="黑体"/>
      <w:b/>
      <w:bCs/>
      <w:kern w:val="2"/>
      <w:sz w:val="32"/>
      <w:szCs w:val="32"/>
    </w:rPr>
  </w:style>
  <w:style w:type="paragraph" w:customStyle="1" w:styleId="230">
    <w:name w:val="样式3 Char"/>
    <w:basedOn w:val="5"/>
    <w:next w:val="1"/>
    <w:link w:val="229"/>
    <w:qFormat/>
    <w:uiPriority w:val="0"/>
    <w:pPr>
      <w:adjustRightInd/>
      <w:spacing w:line="240" w:lineRule="auto"/>
      <w:jc w:val="center"/>
      <w:textAlignment w:val="auto"/>
    </w:pPr>
    <w:rPr>
      <w:rFonts w:eastAsia="黑体"/>
      <w:kern w:val="2"/>
    </w:rPr>
  </w:style>
  <w:style w:type="character" w:customStyle="1" w:styleId="231">
    <w:name w:val="bigfont"/>
    <w:qFormat/>
    <w:uiPriority w:val="0"/>
  </w:style>
  <w:style w:type="character" w:customStyle="1" w:styleId="232">
    <w:name w:val="Variable"/>
    <w:qFormat/>
    <w:uiPriority w:val="0"/>
    <w:rPr>
      <w:i/>
    </w:rPr>
  </w:style>
  <w:style w:type="character" w:customStyle="1" w:styleId="233">
    <w:name w:val="title2"/>
    <w:qFormat/>
    <w:uiPriority w:val="0"/>
    <w:rPr>
      <w:rFonts w:hint="default" w:ascii="Arial" w:hAnsi="Arial"/>
      <w:b/>
      <w:color w:val="111111"/>
      <w:sz w:val="24"/>
      <w:u w:val="none"/>
    </w:rPr>
  </w:style>
  <w:style w:type="character" w:customStyle="1" w:styleId="234">
    <w:name w:val="正文（首行缩进两字） Char Char Char Char Char Char Char Char Char Char Char Char Char Char Char Char Char Char Char Char Char Char Char Char Char Char Char Char Char Char Char Char Char Char Char Char Char Char Char Char Char Char Char Char Char Char"/>
    <w:qFormat/>
    <w:uiPriority w:val="0"/>
    <w:rPr>
      <w:rFonts w:eastAsia="宋体"/>
      <w:sz w:val="24"/>
      <w:szCs w:val="24"/>
      <w:lang w:val="en-US" w:eastAsia="zh-CN" w:bidi="ar-SA"/>
    </w:rPr>
  </w:style>
  <w:style w:type="character" w:customStyle="1" w:styleId="235">
    <w:name w:val="正文文本 2 Char1"/>
    <w:semiHidden/>
    <w:qFormat/>
    <w:uiPriority w:val="99"/>
    <w:rPr>
      <w:rFonts w:ascii="Times New Roman" w:hAnsi="Times New Roman" w:eastAsia="宋体" w:cs="Times New Roman"/>
      <w:szCs w:val="24"/>
    </w:rPr>
  </w:style>
  <w:style w:type="character" w:customStyle="1" w:styleId="236">
    <w:name w:val="批注文字 Char1"/>
    <w:semiHidden/>
    <w:qFormat/>
    <w:uiPriority w:val="99"/>
    <w:rPr>
      <w:rFonts w:ascii="Times New Roman" w:hAnsi="Times New Roman" w:eastAsia="宋体" w:cs="Times New Roman"/>
      <w:szCs w:val="24"/>
    </w:rPr>
  </w:style>
  <w:style w:type="character" w:customStyle="1" w:styleId="237">
    <w:name w:val="正文文本缩进 2 Char1"/>
    <w:semiHidden/>
    <w:qFormat/>
    <w:uiPriority w:val="99"/>
    <w:rPr>
      <w:rFonts w:ascii="Times New Roman" w:hAnsi="Times New Roman" w:eastAsia="宋体" w:cs="Times New Roman"/>
      <w:szCs w:val="24"/>
    </w:rPr>
  </w:style>
  <w:style w:type="character" w:customStyle="1" w:styleId="238">
    <w:name w:val="正文文本缩进 Char1"/>
    <w:semiHidden/>
    <w:qFormat/>
    <w:uiPriority w:val="99"/>
    <w:rPr>
      <w:rFonts w:ascii="Times New Roman" w:hAnsi="Times New Roman" w:eastAsia="宋体" w:cs="Times New Roman"/>
      <w:szCs w:val="24"/>
    </w:rPr>
  </w:style>
  <w:style w:type="character" w:customStyle="1" w:styleId="239">
    <w:name w:val="正文文本 3 Char1"/>
    <w:semiHidden/>
    <w:qFormat/>
    <w:uiPriority w:val="99"/>
    <w:rPr>
      <w:rFonts w:ascii="Times New Roman" w:hAnsi="Times New Roman" w:eastAsia="宋体" w:cs="Times New Roman"/>
      <w:sz w:val="16"/>
      <w:szCs w:val="16"/>
    </w:rPr>
  </w:style>
  <w:style w:type="character" w:customStyle="1" w:styleId="240">
    <w:name w:val="批注框文本 Char1"/>
    <w:semiHidden/>
    <w:qFormat/>
    <w:uiPriority w:val="99"/>
    <w:rPr>
      <w:rFonts w:ascii="Times New Roman" w:hAnsi="Times New Roman" w:eastAsia="宋体" w:cs="Times New Roman"/>
      <w:sz w:val="18"/>
      <w:szCs w:val="18"/>
    </w:rPr>
  </w:style>
  <w:style w:type="character" w:customStyle="1" w:styleId="241">
    <w:name w:val="正文文本缩进 3 Char1"/>
    <w:semiHidden/>
    <w:qFormat/>
    <w:uiPriority w:val="99"/>
    <w:rPr>
      <w:rFonts w:ascii="Times New Roman" w:hAnsi="Times New Roman" w:eastAsia="宋体" w:cs="Times New Roman"/>
      <w:sz w:val="16"/>
      <w:szCs w:val="16"/>
    </w:rPr>
  </w:style>
  <w:style w:type="character" w:customStyle="1" w:styleId="242">
    <w:name w:val="称呼 Char1"/>
    <w:semiHidden/>
    <w:qFormat/>
    <w:uiPriority w:val="99"/>
    <w:rPr>
      <w:rFonts w:ascii="Times New Roman" w:hAnsi="Times New Roman" w:eastAsia="宋体" w:cs="Times New Roman"/>
      <w:szCs w:val="24"/>
    </w:rPr>
  </w:style>
  <w:style w:type="character" w:customStyle="1" w:styleId="243">
    <w:name w:val="文档结构图 Char2"/>
    <w:semiHidden/>
    <w:qFormat/>
    <w:uiPriority w:val="99"/>
    <w:rPr>
      <w:rFonts w:ascii="宋体" w:hAnsi="Times New Roman" w:eastAsia="宋体" w:cs="Times New Roman"/>
      <w:sz w:val="18"/>
      <w:szCs w:val="18"/>
    </w:rPr>
  </w:style>
  <w:style w:type="character" w:customStyle="1" w:styleId="244">
    <w:name w:val="日期 Char1"/>
    <w:semiHidden/>
    <w:qFormat/>
    <w:uiPriority w:val="99"/>
    <w:rPr>
      <w:rFonts w:ascii="Times New Roman" w:hAnsi="Times New Roman" w:eastAsia="宋体" w:cs="Times New Roman"/>
      <w:szCs w:val="24"/>
    </w:rPr>
  </w:style>
  <w:style w:type="character" w:customStyle="1" w:styleId="245">
    <w:name w:val="正文文本 Char1"/>
    <w:semiHidden/>
    <w:qFormat/>
    <w:uiPriority w:val="99"/>
    <w:rPr>
      <w:rFonts w:ascii="Times New Roman" w:hAnsi="Times New Roman" w:eastAsia="宋体" w:cs="Times New Roman"/>
      <w:szCs w:val="24"/>
    </w:rPr>
  </w:style>
  <w:style w:type="character" w:customStyle="1" w:styleId="246">
    <w:name w:val="纯文本 Char1"/>
    <w:semiHidden/>
    <w:qFormat/>
    <w:uiPriority w:val="99"/>
    <w:rPr>
      <w:rFonts w:ascii="宋体" w:hAnsi="Courier New" w:eastAsia="宋体" w:cs="Courier New"/>
      <w:szCs w:val="21"/>
    </w:rPr>
  </w:style>
  <w:style w:type="character" w:customStyle="1" w:styleId="247">
    <w:name w:val="批注主题 Char1"/>
    <w:semiHidden/>
    <w:qFormat/>
    <w:uiPriority w:val="99"/>
    <w:rPr>
      <w:rFonts w:ascii="Times New Roman" w:hAnsi="Times New Roman" w:eastAsia="宋体" w:cs="Times New Roman"/>
      <w:b/>
      <w:bCs/>
      <w:szCs w:val="24"/>
    </w:rPr>
  </w:style>
  <w:style w:type="paragraph" w:customStyle="1" w:styleId="248">
    <w:name w:val="Paragraph P1&amp;2"/>
    <w:basedOn w:val="1"/>
    <w:qFormat/>
    <w:uiPriority w:val="0"/>
    <w:pPr>
      <w:widowControl/>
      <w:tabs>
        <w:tab w:val="left" w:pos="420"/>
        <w:tab w:val="left" w:pos="1125"/>
      </w:tabs>
      <w:spacing w:before="40" w:after="60" w:line="360" w:lineRule="auto"/>
      <w:jc w:val="left"/>
    </w:pPr>
    <w:rPr>
      <w:rFonts w:ascii="宋体" w:hAnsi="宋体"/>
      <w:color w:val="FF0000"/>
      <w:sz w:val="24"/>
      <w:szCs w:val="24"/>
    </w:rPr>
  </w:style>
  <w:style w:type="paragraph" w:customStyle="1" w:styleId="249">
    <w:name w:val="样式4"/>
    <w:basedOn w:val="1"/>
    <w:next w:val="36"/>
    <w:qFormat/>
    <w:uiPriority w:val="0"/>
    <w:pPr>
      <w:tabs>
        <w:tab w:val="left" w:pos="8300"/>
      </w:tabs>
      <w:ind w:right="13"/>
      <w:jc w:val="right"/>
    </w:pPr>
    <w:rPr>
      <w:rFonts w:eastAsia="仿宋_GB2312"/>
      <w:sz w:val="28"/>
      <w:szCs w:val="24"/>
    </w:rPr>
  </w:style>
  <w:style w:type="paragraph" w:customStyle="1" w:styleId="250">
    <w:name w:val="五号正文（标准）"/>
    <w:basedOn w:val="1"/>
    <w:qFormat/>
    <w:uiPriority w:val="0"/>
    <w:pPr>
      <w:spacing w:line="360" w:lineRule="auto"/>
      <w:ind w:firstLine="600" w:firstLineChars="200"/>
    </w:pPr>
    <w:rPr>
      <w:rFonts w:ascii="仿宋_GB2312" w:hAnsi="宋体" w:eastAsia="仿宋_GB2312"/>
      <w:b/>
      <w:sz w:val="30"/>
      <w:szCs w:val="20"/>
    </w:rPr>
  </w:style>
  <w:style w:type="paragraph" w:customStyle="1" w:styleId="251">
    <w:name w:val="样式1"/>
    <w:basedOn w:val="3"/>
    <w:next w:val="1"/>
    <w:qFormat/>
    <w:uiPriority w:val="0"/>
    <w:pPr>
      <w:numPr>
        <w:numId w:val="0"/>
      </w:numPr>
      <w:adjustRightInd/>
      <w:spacing w:line="240" w:lineRule="auto"/>
      <w:jc w:val="center"/>
      <w:textAlignment w:val="auto"/>
    </w:pPr>
    <w:rPr>
      <w:rFonts w:ascii="Times New Roman" w:hAnsi="Times New Roman" w:eastAsia="黑体" w:cs="Times New Roman"/>
      <w:sz w:val="36"/>
    </w:rPr>
  </w:style>
  <w:style w:type="paragraph" w:customStyle="1" w:styleId="252">
    <w:name w:val="Char Char1 Char Char Char Char Char Char Char Char Char Char Char Char Char Char"/>
    <w:basedOn w:val="1"/>
    <w:qFormat/>
    <w:uiPriority w:val="0"/>
    <w:pPr>
      <w:spacing w:after="160" w:line="240" w:lineRule="exact"/>
      <w:jc w:val="left"/>
    </w:pPr>
    <w:rPr>
      <w:szCs w:val="24"/>
    </w:rPr>
  </w:style>
  <w:style w:type="paragraph" w:customStyle="1" w:styleId="253">
    <w:name w:val="flType"/>
    <w:basedOn w:val="1"/>
    <w:qFormat/>
    <w:uiPriority w:val="0"/>
    <w:pPr>
      <w:adjustRightInd w:val="0"/>
      <w:spacing w:after="284" w:line="113" w:lineRule="atLeast"/>
      <w:jc w:val="center"/>
    </w:pPr>
    <w:rPr>
      <w:kern w:val="0"/>
      <w:sz w:val="24"/>
      <w:szCs w:val="20"/>
    </w:rPr>
  </w:style>
  <w:style w:type="paragraph" w:customStyle="1" w:styleId="254">
    <w:name w:val="样式6"/>
    <w:basedOn w:val="36"/>
    <w:next w:val="1"/>
    <w:qFormat/>
    <w:uiPriority w:val="0"/>
    <w:pPr>
      <w:tabs>
        <w:tab w:val="right" w:leader="dot" w:pos="9200"/>
        <w:tab w:val="right" w:leader="dot" w:pos="9530"/>
        <w:tab w:val="clear" w:pos="840"/>
        <w:tab w:val="clear" w:pos="9402"/>
      </w:tabs>
      <w:adjustRightInd/>
      <w:snapToGrid/>
      <w:spacing w:line="240" w:lineRule="auto"/>
      <w:jc w:val="both"/>
    </w:pPr>
    <w:rPr>
      <w:rFonts w:ascii="Times New Roman" w:hAnsi="Times New Roman" w:eastAsia="仿宋_GB2312" w:cs="Times New Roman"/>
      <w:caps w:val="0"/>
      <w:w w:val="100"/>
      <w:sz w:val="28"/>
      <w:szCs w:val="21"/>
    </w:rPr>
  </w:style>
  <w:style w:type="paragraph" w:customStyle="1" w:styleId="255">
    <w:name w:val="Address"/>
    <w:basedOn w:val="1"/>
    <w:next w:val="1"/>
    <w:qFormat/>
    <w:uiPriority w:val="0"/>
    <w:pPr>
      <w:autoSpaceDE w:val="0"/>
      <w:autoSpaceDN w:val="0"/>
      <w:adjustRightInd w:val="0"/>
      <w:jc w:val="left"/>
    </w:pPr>
    <w:rPr>
      <w:i/>
      <w:kern w:val="0"/>
      <w:sz w:val="24"/>
      <w:szCs w:val="20"/>
    </w:rPr>
  </w:style>
  <w:style w:type="paragraph" w:customStyle="1" w:styleId="256">
    <w:name w:val="列表1）"/>
    <w:basedOn w:val="13"/>
    <w:qFormat/>
    <w:uiPriority w:val="0"/>
    <w:pPr>
      <w:spacing w:before="10"/>
      <w:ind w:firstLine="0"/>
    </w:pPr>
    <w:rPr>
      <w:rFonts w:ascii="Verdana" w:hAnsi="Verdana"/>
      <w:kern w:val="0"/>
    </w:rPr>
  </w:style>
  <w:style w:type="paragraph" w:customStyle="1" w:styleId="257">
    <w:name w:val="Char1"/>
    <w:basedOn w:val="1"/>
    <w:qFormat/>
    <w:uiPriority w:val="0"/>
    <w:rPr>
      <w:rFonts w:ascii="Tahoma" w:hAnsi="Tahoma"/>
      <w:sz w:val="24"/>
      <w:szCs w:val="20"/>
    </w:rPr>
  </w:style>
  <w:style w:type="paragraph" w:customStyle="1" w:styleId="258">
    <w:name w:val="Char Char2 Char Char Char Char"/>
    <w:basedOn w:val="1"/>
    <w:qFormat/>
    <w:uiPriority w:val="0"/>
    <w:rPr>
      <w:rFonts w:ascii="Tahoma" w:hAnsi="Tahoma"/>
      <w:sz w:val="24"/>
      <w:szCs w:val="20"/>
    </w:rPr>
  </w:style>
  <w:style w:type="paragraph" w:customStyle="1" w:styleId="259">
    <w:name w:val="样式 (中文) 黑体 四号 居中 行距: 1.5 倍行距"/>
    <w:basedOn w:val="5"/>
    <w:qFormat/>
    <w:uiPriority w:val="0"/>
    <w:pPr>
      <w:adjustRightInd/>
      <w:spacing w:line="240" w:lineRule="auto"/>
      <w:jc w:val="center"/>
      <w:textAlignment w:val="auto"/>
    </w:pPr>
    <w:rPr>
      <w:rFonts w:eastAsia="黑体" w:cs="宋体"/>
      <w:sz w:val="28"/>
      <w:szCs w:val="20"/>
    </w:rPr>
  </w:style>
  <w:style w:type="paragraph" w:customStyle="1" w:styleId="260">
    <w:name w:val="Char Char Char Char1"/>
    <w:basedOn w:val="1"/>
    <w:qFormat/>
    <w:uiPriority w:val="0"/>
    <w:rPr>
      <w:szCs w:val="20"/>
    </w:rPr>
  </w:style>
  <w:style w:type="paragraph" w:customStyle="1" w:styleId="261">
    <w:name w:val="fontsize"/>
    <w:basedOn w:val="1"/>
    <w:qFormat/>
    <w:uiPriority w:val="0"/>
    <w:pPr>
      <w:widowControl/>
      <w:spacing w:before="100" w:beforeAutospacing="1" w:after="100" w:afterAutospacing="1"/>
      <w:ind w:firstLine="180"/>
      <w:jc w:val="left"/>
    </w:pPr>
    <w:rPr>
      <w:rFonts w:ascii="Arial Unicode MS" w:hAnsi="Arial Unicode MS" w:eastAsia="Arial Unicode MS"/>
      <w:color w:val="000000"/>
      <w:spacing w:val="20"/>
      <w:kern w:val="0"/>
      <w:sz w:val="24"/>
      <w:szCs w:val="20"/>
      <w:vertAlign w:val="subscript"/>
    </w:rPr>
  </w:style>
  <w:style w:type="paragraph" w:customStyle="1" w:styleId="262">
    <w:name w:val="Char Char Char Char Char Char Char1"/>
    <w:basedOn w:val="1"/>
    <w:qFormat/>
    <w:uiPriority w:val="0"/>
    <w:pPr>
      <w:widowControl/>
      <w:spacing w:line="400" w:lineRule="exact"/>
      <w:jc w:val="center"/>
    </w:pPr>
    <w:rPr>
      <w:rFonts w:ascii="Verdana" w:hAnsi="Verdana"/>
      <w:kern w:val="0"/>
      <w:szCs w:val="20"/>
      <w:lang w:eastAsia="en-US"/>
    </w:rPr>
  </w:style>
  <w:style w:type="paragraph" w:customStyle="1" w:styleId="263">
    <w:name w:val="31a（正文）章标题"/>
    <w:qFormat/>
    <w:uiPriority w:val="0"/>
    <w:pPr>
      <w:adjustRightInd w:val="0"/>
      <w:snapToGrid w:val="0"/>
      <w:spacing w:beforeLines="50" w:afterLines="50"/>
      <w:ind w:firstLine="315" w:firstLineChars="150"/>
      <w:jc w:val="both"/>
      <w:outlineLvl w:val="0"/>
    </w:pPr>
    <w:rPr>
      <w:rFonts w:ascii="楷体_GB2312" w:hAnsi="仿宋_GB2312" w:eastAsia="宋体" w:cs="Times New Roman"/>
      <w:sz w:val="21"/>
      <w:lang w:val="en-US" w:eastAsia="zh-CN" w:bidi="ar-SA"/>
    </w:rPr>
  </w:style>
  <w:style w:type="paragraph" w:customStyle="1" w:styleId="264">
    <w:name w:val="Char Char Char1 Char1"/>
    <w:basedOn w:val="1"/>
    <w:qFormat/>
    <w:uiPriority w:val="0"/>
    <w:rPr>
      <w:szCs w:val="20"/>
    </w:rPr>
  </w:style>
  <w:style w:type="paragraph" w:customStyle="1" w:styleId="265">
    <w:name w:val="样式 (中文) 黑体 小二 居中 行距: 1.5 倍行距"/>
    <w:basedOn w:val="1"/>
    <w:next w:val="1"/>
    <w:qFormat/>
    <w:uiPriority w:val="0"/>
    <w:pPr>
      <w:jc w:val="center"/>
    </w:pPr>
    <w:rPr>
      <w:rFonts w:eastAsia="黑体" w:cs="宋体"/>
      <w:sz w:val="36"/>
      <w:szCs w:val="20"/>
    </w:rPr>
  </w:style>
  <w:style w:type="paragraph" w:customStyle="1" w:styleId="266">
    <w:name w:val="Char Char Char Char Char Char Char Char Char Char Char Char Char"/>
    <w:basedOn w:val="1"/>
    <w:qFormat/>
    <w:uiPriority w:val="0"/>
    <w:pPr>
      <w:tabs>
        <w:tab w:val="left" w:pos="420"/>
      </w:tabs>
      <w:ind w:left="420" w:hanging="420"/>
    </w:pPr>
    <w:rPr>
      <w:rFonts w:ascii="Tahoma" w:hAnsi="Tahoma"/>
      <w:sz w:val="24"/>
      <w:szCs w:val="20"/>
    </w:rPr>
  </w:style>
  <w:style w:type="paragraph" w:customStyle="1" w:styleId="267">
    <w:name w:val="prodsubtitle"/>
    <w:basedOn w:val="1"/>
    <w:qFormat/>
    <w:uiPriority w:val="0"/>
    <w:pPr>
      <w:widowControl/>
      <w:jc w:val="left"/>
    </w:pPr>
    <w:rPr>
      <w:rFonts w:ascii="宋体" w:hAnsi="宋体" w:cs="宋体"/>
      <w:kern w:val="0"/>
      <w:sz w:val="24"/>
      <w:szCs w:val="24"/>
    </w:rPr>
  </w:style>
  <w:style w:type="paragraph" w:customStyle="1" w:styleId="268">
    <w:name w:val="样式 标题 1 + 居中"/>
    <w:basedOn w:val="3"/>
    <w:qFormat/>
    <w:uiPriority w:val="0"/>
    <w:pPr>
      <w:numPr>
        <w:numId w:val="0"/>
      </w:numPr>
      <w:adjustRightInd/>
      <w:spacing w:line="576" w:lineRule="auto"/>
      <w:jc w:val="center"/>
      <w:textAlignment w:val="auto"/>
    </w:pPr>
    <w:rPr>
      <w:rFonts w:ascii="Times New Roman" w:hAnsi="Times New Roman" w:cs="Times New Roman"/>
      <w:bCs w:val="0"/>
      <w:sz w:val="32"/>
      <w:szCs w:val="20"/>
    </w:rPr>
  </w:style>
  <w:style w:type="paragraph" w:customStyle="1" w:styleId="269">
    <w:name w:val="样式5"/>
    <w:basedOn w:val="251"/>
    <w:qFormat/>
    <w:uiPriority w:val="0"/>
    <w:pPr>
      <w:spacing w:line="360" w:lineRule="auto"/>
    </w:pPr>
  </w:style>
  <w:style w:type="paragraph" w:customStyle="1" w:styleId="270">
    <w:name w:val="样式 首行缩进:  2 字符"/>
    <w:basedOn w:val="1"/>
    <w:qFormat/>
    <w:uiPriority w:val="0"/>
    <w:pPr>
      <w:spacing w:line="360" w:lineRule="auto"/>
      <w:ind w:firstLine="480" w:firstLineChars="200"/>
    </w:pPr>
    <w:rPr>
      <w:rFonts w:ascii="Arial" w:hAnsi="Arial"/>
      <w:sz w:val="24"/>
      <w:szCs w:val="20"/>
    </w:rPr>
  </w:style>
  <w:style w:type="paragraph" w:customStyle="1" w:styleId="271">
    <w:name w:val="样式8"/>
    <w:basedOn w:val="272"/>
    <w:qFormat/>
    <w:uiPriority w:val="0"/>
    <w:rPr>
      <w:sz w:val="72"/>
    </w:rPr>
  </w:style>
  <w:style w:type="paragraph" w:customStyle="1" w:styleId="272">
    <w:name w:val="样式2"/>
    <w:basedOn w:val="4"/>
    <w:next w:val="1"/>
    <w:qFormat/>
    <w:uiPriority w:val="0"/>
    <w:pPr>
      <w:adjustRightInd/>
      <w:spacing w:line="240" w:lineRule="auto"/>
      <w:jc w:val="center"/>
      <w:textAlignment w:val="auto"/>
    </w:pPr>
    <w:rPr>
      <w:rFonts w:cs="Times New Roman"/>
      <w:sz w:val="36"/>
    </w:rPr>
  </w:style>
  <w:style w:type="paragraph" w:customStyle="1" w:styleId="273">
    <w:name w:val="表格文字"/>
    <w:basedOn w:val="1"/>
    <w:next w:val="20"/>
    <w:qFormat/>
    <w:uiPriority w:val="0"/>
    <w:pPr>
      <w:autoSpaceDE w:val="0"/>
      <w:autoSpaceDN w:val="0"/>
      <w:adjustRightInd w:val="0"/>
      <w:spacing w:before="6" w:after="6"/>
      <w:jc w:val="left"/>
    </w:pPr>
    <w:rPr>
      <w:rFonts w:ascii="宋体"/>
      <w:kern w:val="0"/>
      <w:sz w:val="20"/>
      <w:szCs w:val="24"/>
    </w:rPr>
  </w:style>
  <w:style w:type="paragraph" w:customStyle="1" w:styleId="274">
    <w:name w:val="样式 (中文) 黑体 小二 加粗 居中 行距: 1.5 倍行距"/>
    <w:basedOn w:val="3"/>
    <w:qFormat/>
    <w:uiPriority w:val="0"/>
    <w:pPr>
      <w:numPr>
        <w:numId w:val="0"/>
      </w:numPr>
      <w:adjustRightInd/>
      <w:spacing w:line="240" w:lineRule="auto"/>
      <w:jc w:val="center"/>
      <w:textAlignment w:val="auto"/>
    </w:pPr>
    <w:rPr>
      <w:rFonts w:ascii="Times New Roman" w:hAnsi="Times New Roman" w:eastAsia="黑体" w:cs="宋体"/>
      <w:b w:val="0"/>
      <w:bCs w:val="0"/>
      <w:spacing w:val="60"/>
      <w:sz w:val="36"/>
      <w:szCs w:val="20"/>
    </w:rPr>
  </w:style>
  <w:style w:type="paragraph" w:customStyle="1" w:styleId="275">
    <w:name w:val="_Style 17"/>
    <w:basedOn w:val="1"/>
    <w:qFormat/>
    <w:uiPriority w:val="0"/>
    <w:pPr>
      <w:widowControl/>
      <w:spacing w:line="400" w:lineRule="exact"/>
      <w:jc w:val="center"/>
    </w:pPr>
    <w:rPr>
      <w:szCs w:val="24"/>
    </w:rPr>
  </w:style>
  <w:style w:type="paragraph" w:customStyle="1" w:styleId="276">
    <w:name w:val="样式3"/>
    <w:basedOn w:val="5"/>
    <w:next w:val="1"/>
    <w:qFormat/>
    <w:uiPriority w:val="0"/>
    <w:pPr>
      <w:adjustRightInd/>
      <w:spacing w:line="240" w:lineRule="auto"/>
      <w:jc w:val="center"/>
      <w:textAlignment w:val="auto"/>
    </w:pPr>
    <w:rPr>
      <w:rFonts w:eastAsia="黑体"/>
    </w:rPr>
  </w:style>
  <w:style w:type="paragraph" w:customStyle="1" w:styleId="277">
    <w:name w:val="样式 宋体 首行缩进:  2 字符 段前: 7.8 磅 段后: 7.8 磅"/>
    <w:basedOn w:val="1"/>
    <w:qFormat/>
    <w:uiPriority w:val="0"/>
    <w:pPr>
      <w:adjustRightInd w:val="0"/>
      <w:snapToGrid w:val="0"/>
      <w:spacing w:before="156" w:after="156" w:line="360" w:lineRule="auto"/>
      <w:ind w:firstLine="200" w:firstLineChars="200"/>
    </w:pPr>
    <w:rPr>
      <w:rFonts w:ascii="宋体" w:hAnsi="宋体" w:cs="宋体"/>
      <w:szCs w:val="20"/>
    </w:rPr>
  </w:style>
  <w:style w:type="paragraph" w:customStyle="1" w:styleId="278">
    <w:name w:val="样式7"/>
    <w:basedOn w:val="36"/>
    <w:next w:val="1"/>
    <w:qFormat/>
    <w:uiPriority w:val="0"/>
    <w:pPr>
      <w:tabs>
        <w:tab w:val="right" w:leader="dot" w:pos="9200"/>
        <w:tab w:val="right" w:leader="dot" w:pos="9530"/>
        <w:tab w:val="clear" w:pos="840"/>
        <w:tab w:val="clear" w:pos="9402"/>
      </w:tabs>
      <w:adjustRightInd/>
      <w:snapToGrid/>
      <w:spacing w:line="240" w:lineRule="auto"/>
      <w:jc w:val="both"/>
    </w:pPr>
    <w:rPr>
      <w:rFonts w:ascii="Times New Roman" w:hAnsi="Times New Roman" w:eastAsia="仿宋_GB2312" w:cs="Times New Roman"/>
      <w:caps w:val="0"/>
      <w:w w:val="100"/>
      <w:sz w:val="28"/>
      <w:szCs w:val="21"/>
    </w:rPr>
  </w:style>
  <w:style w:type="paragraph" w:customStyle="1" w:styleId="279">
    <w:name w:val="样式 标题 3 + (中文) 黑体 小四 非加粗 段前: 7.8 磅 段后: 0 磅 行距: 固定值 20 磅"/>
    <w:basedOn w:val="5"/>
    <w:qFormat/>
    <w:uiPriority w:val="0"/>
    <w:pPr>
      <w:adjustRightInd/>
      <w:spacing w:before="0" w:after="0" w:line="400" w:lineRule="exact"/>
      <w:textAlignment w:val="auto"/>
    </w:pPr>
    <w:rPr>
      <w:rFonts w:eastAsia="黑体" w:cs="宋体"/>
      <w:b w:val="0"/>
      <w:bCs w:val="0"/>
      <w:sz w:val="24"/>
      <w:szCs w:val="20"/>
    </w:rPr>
  </w:style>
  <w:style w:type="paragraph" w:customStyle="1" w:styleId="280">
    <w:name w:val="Char Char Char Char Char Char Char Char Char Char Char Char Char Char Char Char Char Char Char"/>
    <w:basedOn w:val="1"/>
    <w:qFormat/>
    <w:uiPriority w:val="0"/>
    <w:pPr>
      <w:widowControl/>
      <w:spacing w:line="400" w:lineRule="exact"/>
      <w:jc w:val="center"/>
    </w:pPr>
    <w:rPr>
      <w:rFonts w:ascii="Verdana" w:hAnsi="Verdana"/>
      <w:kern w:val="0"/>
      <w:szCs w:val="20"/>
      <w:lang w:eastAsia="en-US"/>
    </w:rPr>
  </w:style>
  <w:style w:type="paragraph" w:customStyle="1" w:styleId="281">
    <w:name w:val="Char Char Char Char Char Char Char Char Char Char Char Char Char Char Char"/>
    <w:basedOn w:val="1"/>
    <w:qFormat/>
    <w:uiPriority w:val="0"/>
    <w:pPr>
      <w:widowControl/>
      <w:spacing w:line="400" w:lineRule="exact"/>
      <w:jc w:val="center"/>
    </w:pPr>
    <w:rPr>
      <w:rFonts w:ascii="Verdana" w:hAnsi="Verdana"/>
      <w:kern w:val="0"/>
      <w:szCs w:val="20"/>
      <w:lang w:eastAsia="en-US"/>
    </w:rPr>
  </w:style>
  <w:style w:type="paragraph" w:customStyle="1" w:styleId="282">
    <w:name w:val="Char Char Char Char Char Char Char Char Char Char"/>
    <w:basedOn w:val="1"/>
    <w:qFormat/>
    <w:uiPriority w:val="0"/>
    <w:pPr>
      <w:widowControl/>
      <w:spacing w:line="400" w:lineRule="exact"/>
      <w:jc w:val="center"/>
    </w:pPr>
    <w:rPr>
      <w:rFonts w:ascii="Verdana" w:hAnsi="Verdana"/>
      <w:kern w:val="0"/>
      <w:szCs w:val="20"/>
      <w:lang w:eastAsia="en-US"/>
    </w:rPr>
  </w:style>
  <w:style w:type="paragraph" w:customStyle="1" w:styleId="283">
    <w:name w:val="重点说明"/>
    <w:basedOn w:val="1"/>
    <w:qFormat/>
    <w:uiPriority w:val="0"/>
    <w:pPr>
      <w:widowControl/>
      <w:spacing w:before="40" w:after="40" w:line="400" w:lineRule="exact"/>
      <w:ind w:left="360" w:hanging="360"/>
    </w:pPr>
    <w:rPr>
      <w:rFonts w:ascii="宋体"/>
      <w:b/>
      <w:spacing w:val="6"/>
      <w:sz w:val="28"/>
      <w:szCs w:val="20"/>
    </w:rPr>
  </w:style>
  <w:style w:type="paragraph" w:customStyle="1" w:styleId="284">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285">
    <w:name w:val="样式 (中文) 黑体 小三 黑色"/>
    <w:basedOn w:val="4"/>
    <w:qFormat/>
    <w:uiPriority w:val="0"/>
    <w:pPr>
      <w:adjustRightInd/>
      <w:spacing w:line="240" w:lineRule="auto"/>
      <w:jc w:val="center"/>
      <w:textAlignment w:val="auto"/>
    </w:pPr>
    <w:rPr>
      <w:rFonts w:cs="Times New Roman"/>
      <w:color w:val="000000"/>
      <w:sz w:val="30"/>
    </w:rPr>
  </w:style>
  <w:style w:type="paragraph" w:customStyle="1" w:styleId="286">
    <w:name w:val="样式 (中文) 黑体 小三 加粗 居中 行距: 1.5 倍行距"/>
    <w:basedOn w:val="1"/>
    <w:next w:val="1"/>
    <w:qFormat/>
    <w:uiPriority w:val="0"/>
    <w:pPr>
      <w:spacing w:line="360" w:lineRule="auto"/>
      <w:jc w:val="center"/>
    </w:pPr>
    <w:rPr>
      <w:rFonts w:eastAsia="黑体" w:cs="宋体"/>
      <w:b/>
      <w:bCs/>
      <w:sz w:val="30"/>
      <w:szCs w:val="20"/>
    </w:rPr>
  </w:style>
  <w:style w:type="paragraph" w:customStyle="1" w:styleId="287">
    <w:name w:val="Char Char1 Char Char Char"/>
    <w:basedOn w:val="15"/>
    <w:qFormat/>
    <w:uiPriority w:val="0"/>
    <w:rPr>
      <w:kern w:val="0"/>
      <w:sz w:val="20"/>
      <w:szCs w:val="24"/>
    </w:rPr>
  </w:style>
  <w:style w:type="paragraph" w:customStyle="1" w:styleId="288">
    <w:name w:val="标准正文"/>
    <w:basedOn w:val="1"/>
    <w:qFormat/>
    <w:uiPriority w:val="0"/>
    <w:pPr>
      <w:snapToGrid w:val="0"/>
      <w:spacing w:line="312" w:lineRule="auto"/>
      <w:ind w:firstLine="482"/>
    </w:pPr>
    <w:rPr>
      <w:sz w:val="24"/>
      <w:szCs w:val="20"/>
    </w:rPr>
  </w:style>
  <w:style w:type="paragraph" w:customStyle="1" w:styleId="289">
    <w:name w:val="_Style 7"/>
    <w:basedOn w:val="1"/>
    <w:next w:val="1"/>
    <w:qFormat/>
    <w:uiPriority w:val="0"/>
    <w:pPr>
      <w:widowControl/>
      <w:spacing w:after="160" w:line="240" w:lineRule="exact"/>
      <w:jc w:val="left"/>
    </w:pPr>
    <w:rPr>
      <w:szCs w:val="24"/>
    </w:rPr>
  </w:style>
  <w:style w:type="paragraph" w:customStyle="1" w:styleId="290">
    <w:name w:val="List Paragraph1"/>
    <w:basedOn w:val="1"/>
    <w:qFormat/>
    <w:uiPriority w:val="99"/>
    <w:pPr>
      <w:ind w:firstLine="420" w:firstLineChars="200"/>
    </w:pPr>
    <w:rPr>
      <w:rFonts w:ascii="Calibri" w:hAnsi="Calibri"/>
      <w:szCs w:val="22"/>
    </w:rPr>
  </w:style>
  <w:style w:type="paragraph" w:customStyle="1" w:styleId="291">
    <w:name w:val="Heading 71"/>
    <w:basedOn w:val="1"/>
    <w:qFormat/>
    <w:uiPriority w:val="0"/>
    <w:pPr>
      <w:jc w:val="left"/>
      <w:outlineLvl w:val="7"/>
    </w:pPr>
    <w:rPr>
      <w:rFonts w:ascii="宋体" w:hAnsi="宋体" w:cs="宋体"/>
      <w:kern w:val="0"/>
      <w:sz w:val="28"/>
      <w:szCs w:val="28"/>
      <w:lang w:eastAsia="en-US"/>
    </w:rPr>
  </w:style>
  <w:style w:type="paragraph" w:customStyle="1" w:styleId="292">
    <w:name w:val="_Style 10"/>
    <w:basedOn w:val="1"/>
    <w:qFormat/>
    <w:uiPriority w:val="0"/>
    <w:pPr>
      <w:widowControl/>
      <w:spacing w:line="400" w:lineRule="exact"/>
      <w:jc w:val="center"/>
    </w:pPr>
    <w:rPr>
      <w:szCs w:val="24"/>
    </w:rPr>
  </w:style>
  <w:style w:type="paragraph" w:customStyle="1" w:styleId="293">
    <w:name w:val="样式 标题 2 + (中文) 宋体 (西文)五号 非(西文)粗体 段前: 6 磅 段后: 3 磅 行距: 1.5 倍行距"/>
    <w:basedOn w:val="4"/>
    <w:qFormat/>
    <w:uiPriority w:val="0"/>
    <w:pPr>
      <w:spacing w:before="120" w:after="60" w:line="360" w:lineRule="auto"/>
      <w:jc w:val="center"/>
    </w:pPr>
    <w:rPr>
      <w:rFonts w:eastAsia="宋体" w:cs="Times New Roman"/>
      <w:bCs w:val="0"/>
      <w:sz w:val="24"/>
      <w:szCs w:val="24"/>
    </w:rPr>
  </w:style>
  <w:style w:type="paragraph" w:customStyle="1" w:styleId="294">
    <w:name w:val="Char Char"/>
    <w:basedOn w:val="1"/>
    <w:next w:val="1"/>
    <w:qFormat/>
    <w:uiPriority w:val="0"/>
    <w:pPr>
      <w:widowControl/>
      <w:spacing w:after="160" w:line="240" w:lineRule="exact"/>
      <w:jc w:val="left"/>
    </w:pPr>
    <w:rPr>
      <w:szCs w:val="20"/>
    </w:rPr>
  </w:style>
  <w:style w:type="paragraph" w:customStyle="1" w:styleId="295">
    <w:name w:val="Heading 41"/>
    <w:basedOn w:val="1"/>
    <w:qFormat/>
    <w:uiPriority w:val="0"/>
    <w:pPr>
      <w:jc w:val="left"/>
      <w:outlineLvl w:val="4"/>
    </w:pPr>
    <w:rPr>
      <w:rFonts w:ascii="宋体" w:hAnsi="宋体" w:cs="宋体"/>
      <w:kern w:val="0"/>
      <w:sz w:val="32"/>
      <w:szCs w:val="32"/>
      <w:lang w:eastAsia="en-US"/>
    </w:rPr>
  </w:style>
  <w:style w:type="paragraph" w:customStyle="1" w:styleId="296">
    <w:name w:val="华文细黑1"/>
    <w:basedOn w:val="1"/>
    <w:qFormat/>
    <w:uiPriority w:val="0"/>
    <w:pPr>
      <w:widowControl/>
      <w:spacing w:line="300" w:lineRule="auto"/>
      <w:ind w:firstLine="200" w:firstLineChars="200"/>
      <w:jc w:val="left"/>
    </w:pPr>
    <w:rPr>
      <w:rFonts w:eastAsia="华文细黑"/>
      <w:kern w:val="0"/>
      <w:sz w:val="24"/>
      <w:szCs w:val="24"/>
    </w:rPr>
  </w:style>
  <w:style w:type="paragraph" w:customStyle="1" w:styleId="297">
    <w:name w:val="默认段落字体 Para Char Char Char Char Char Char Char Char Char Char"/>
    <w:basedOn w:val="1"/>
    <w:qFormat/>
    <w:uiPriority w:val="0"/>
    <w:rPr>
      <w:rFonts w:hint="eastAsia" w:ascii="Tahoma" w:hAnsi="Tahoma"/>
      <w:sz w:val="24"/>
      <w:szCs w:val="20"/>
    </w:rPr>
  </w:style>
  <w:style w:type="paragraph" w:customStyle="1" w:styleId="298">
    <w:name w:val="样式 (中文) 黑体 小二 行距: 1.5 倍行距"/>
    <w:basedOn w:val="1"/>
    <w:qFormat/>
    <w:uiPriority w:val="0"/>
    <w:pPr>
      <w:spacing w:line="360" w:lineRule="auto"/>
    </w:pPr>
    <w:rPr>
      <w:rFonts w:eastAsia="黑体" w:cs="宋体"/>
      <w:sz w:val="36"/>
      <w:szCs w:val="20"/>
    </w:rPr>
  </w:style>
  <w:style w:type="paragraph" w:customStyle="1" w:styleId="299">
    <w:name w:val="Char Char Char"/>
    <w:basedOn w:val="1"/>
    <w:qFormat/>
    <w:uiPriority w:val="0"/>
    <w:pPr>
      <w:tabs>
        <w:tab w:val="left" w:pos="420"/>
      </w:tabs>
      <w:ind w:left="420" w:hanging="420"/>
    </w:pPr>
    <w:rPr>
      <w:rFonts w:ascii="Tahoma" w:hAnsi="Tahoma"/>
      <w:sz w:val="24"/>
      <w:szCs w:val="20"/>
    </w:rPr>
  </w:style>
  <w:style w:type="paragraph" w:customStyle="1" w:styleId="300">
    <w:name w:val="Char Char1"/>
    <w:basedOn w:val="1"/>
    <w:qFormat/>
    <w:uiPriority w:val="0"/>
    <w:rPr>
      <w:szCs w:val="24"/>
    </w:rPr>
  </w:style>
  <w:style w:type="paragraph" w:customStyle="1" w:styleId="301">
    <w:name w:val="普通正文"/>
    <w:basedOn w:val="1"/>
    <w:qFormat/>
    <w:uiPriority w:val="0"/>
    <w:pPr>
      <w:adjustRightInd w:val="0"/>
      <w:spacing w:before="120" w:after="120" w:line="360" w:lineRule="auto"/>
      <w:ind w:firstLine="480"/>
      <w:jc w:val="left"/>
      <w:textAlignment w:val="baseline"/>
    </w:pPr>
    <w:rPr>
      <w:rFonts w:ascii="Arial" w:hAnsi="Arial"/>
      <w:kern w:val="0"/>
      <w:sz w:val="24"/>
      <w:szCs w:val="24"/>
    </w:rPr>
  </w:style>
  <w:style w:type="character" w:customStyle="1" w:styleId="302">
    <w:name w:val="明显引用 Char"/>
    <w:qFormat/>
    <w:locked/>
    <w:uiPriority w:val="0"/>
    <w:rPr>
      <w:b/>
      <w:i/>
      <w:color w:val="4F81BD"/>
      <w:kern w:val="2"/>
      <w:sz w:val="22"/>
    </w:rPr>
  </w:style>
  <w:style w:type="paragraph" w:styleId="303">
    <w:name w:val="Intense Quote"/>
    <w:basedOn w:val="1"/>
    <w:next w:val="1"/>
    <w:link w:val="304"/>
    <w:qFormat/>
    <w:uiPriority w:val="99"/>
    <w:pPr>
      <w:pBdr>
        <w:bottom w:val="single" w:color="4F81BD" w:sz="4" w:space="4"/>
      </w:pBdr>
      <w:spacing w:before="200" w:after="280"/>
      <w:ind w:left="936" w:right="936"/>
    </w:pPr>
    <w:rPr>
      <w:b/>
      <w:bCs/>
      <w:i/>
      <w:iCs/>
      <w:color w:val="4F81BD"/>
      <w:szCs w:val="24"/>
    </w:rPr>
  </w:style>
  <w:style w:type="character" w:customStyle="1" w:styleId="304">
    <w:name w:val="明显引用 Char1"/>
    <w:basedOn w:val="59"/>
    <w:link w:val="303"/>
    <w:qFormat/>
    <w:uiPriority w:val="99"/>
    <w:rPr>
      <w:b/>
      <w:bCs/>
      <w:i/>
      <w:iCs/>
      <w:color w:val="4F81BD"/>
      <w:kern w:val="2"/>
      <w:sz w:val="21"/>
      <w:szCs w:val="24"/>
    </w:rPr>
  </w:style>
  <w:style w:type="character" w:customStyle="1" w:styleId="305">
    <w:name w:val="副标题 Char1"/>
    <w:qFormat/>
    <w:uiPriority w:val="0"/>
    <w:rPr>
      <w:rFonts w:ascii="Cambria" w:hAnsi="Cambria"/>
      <w:b/>
      <w:bCs/>
      <w:kern w:val="28"/>
      <w:sz w:val="32"/>
      <w:szCs w:val="32"/>
    </w:rPr>
  </w:style>
  <w:style w:type="character" w:customStyle="1" w:styleId="306">
    <w:name w:val="标题5 Char Char"/>
    <w:link w:val="307"/>
    <w:qFormat/>
    <w:locked/>
    <w:uiPriority w:val="0"/>
    <w:rPr>
      <w:rFonts w:ascii="Arial" w:hAnsi="Arial"/>
      <w:b/>
      <w:sz w:val="32"/>
    </w:rPr>
  </w:style>
  <w:style w:type="paragraph" w:customStyle="1" w:styleId="307">
    <w:name w:val="标题5"/>
    <w:basedOn w:val="5"/>
    <w:link w:val="306"/>
    <w:qFormat/>
    <w:uiPriority w:val="0"/>
    <w:pPr>
      <w:adjustRightInd/>
      <w:spacing w:line="413" w:lineRule="auto"/>
      <w:textAlignment w:val="auto"/>
    </w:pPr>
    <w:rPr>
      <w:rFonts w:ascii="Arial" w:hAnsi="Arial"/>
      <w:bCs w:val="0"/>
      <w:szCs w:val="20"/>
    </w:rPr>
  </w:style>
  <w:style w:type="character" w:customStyle="1" w:styleId="308">
    <w:name w:val="引用 Char"/>
    <w:qFormat/>
    <w:locked/>
    <w:uiPriority w:val="0"/>
    <w:rPr>
      <w:i/>
      <w:color w:val="000000"/>
      <w:kern w:val="2"/>
      <w:sz w:val="22"/>
    </w:rPr>
  </w:style>
  <w:style w:type="paragraph" w:styleId="309">
    <w:name w:val="Quote"/>
    <w:basedOn w:val="1"/>
    <w:next w:val="1"/>
    <w:link w:val="310"/>
    <w:qFormat/>
    <w:uiPriority w:val="99"/>
    <w:rPr>
      <w:i/>
      <w:iCs/>
      <w:color w:val="000000"/>
      <w:szCs w:val="24"/>
    </w:rPr>
  </w:style>
  <w:style w:type="character" w:customStyle="1" w:styleId="310">
    <w:name w:val="引用 Char1"/>
    <w:basedOn w:val="59"/>
    <w:link w:val="309"/>
    <w:qFormat/>
    <w:uiPriority w:val="99"/>
    <w:rPr>
      <w:i/>
      <w:iCs/>
      <w:color w:val="000000"/>
      <w:kern w:val="2"/>
      <w:sz w:val="21"/>
      <w:szCs w:val="24"/>
    </w:rPr>
  </w:style>
  <w:style w:type="character" w:customStyle="1" w:styleId="311">
    <w:name w:val="fontstyle01"/>
    <w:qFormat/>
    <w:uiPriority w:val="0"/>
    <w:rPr>
      <w:rFonts w:hint="eastAsia" w:ascii="宋体" w:hAnsi="宋体" w:eastAsia="宋体"/>
      <w:color w:val="000000"/>
      <w:sz w:val="22"/>
      <w:szCs w:val="22"/>
    </w:rPr>
  </w:style>
  <w:style w:type="character" w:customStyle="1" w:styleId="312">
    <w:name w:val="Unresolved Mention"/>
    <w:unhideWhenUsed/>
    <w:qFormat/>
    <w:uiPriority w:val="99"/>
    <w:rPr>
      <w:color w:val="605E5C"/>
      <w:shd w:val="clear" w:color="auto" w:fill="E1DFDD"/>
    </w:rPr>
  </w:style>
  <w:style w:type="character" w:customStyle="1" w:styleId="313">
    <w:name w:val="NormalCharacter"/>
    <w:qFormat/>
    <w:uiPriority w:val="0"/>
    <w:rPr>
      <w:rFonts w:ascii="Times New Roman" w:hAnsi="Times New Roman" w:eastAsia="宋体"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509184D-03A3-4CAF-839E-AE93B5D538A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35</Pages>
  <Words>4879</Words>
  <Characters>4977</Characters>
  <Lines>344</Lines>
  <Paragraphs>96</Paragraphs>
  <TotalTime>4</TotalTime>
  <ScaleCrop>false</ScaleCrop>
  <LinksUpToDate>false</LinksUpToDate>
  <CharactersWithSpaces>5008</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2020-12-04T06:32:00Z</dcterms:created>
  <dc:creator>ql</dc:creator>
  <cp:lastModifiedBy>小鱼儿</cp:lastModifiedBy>
  <cp:lastPrinted>2023-02-25T01:33:00Z</cp:lastPrinted>
  <dcterms:modified xsi:type="dcterms:W3CDTF">2024-11-14T05:59:59Z</dcterms:modified>
  <cp:revision>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A6514DC174194EFD90BE28ACD37B0F69</vt:lpwstr>
  </property>
</Properties>
</file>