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overflowPunct w:val="0"/>
        <w:adjustRightInd/>
        <w:textAlignment w:val="auto"/>
        <w:rPr>
          <w:rFonts w:ascii="仿宋_GB2312" w:hAnsi="宋体" w:eastAsia="仿宋_GB2312"/>
          <w:highlight w:val="none"/>
        </w:rPr>
      </w:pPr>
    </w:p>
    <w:p>
      <w:pPr>
        <w:overflowPunct w:val="0"/>
        <w:rPr>
          <w:rFonts w:ascii="仿宋_GB2312" w:hAnsi="宋体" w:eastAsia="仿宋_GB2312"/>
          <w:highlight w:val="none"/>
        </w:rPr>
      </w:pPr>
    </w:p>
    <w:p>
      <w:pPr>
        <w:overflowPunct w:val="0"/>
        <w:rPr>
          <w:rFonts w:ascii="仿宋_GB2312" w:hAnsi="宋体" w:eastAsia="仿宋_GB2312"/>
          <w:highlight w:val="none"/>
        </w:rPr>
      </w:pPr>
    </w:p>
    <w:p>
      <w:pPr>
        <w:tabs>
          <w:tab w:val="left" w:pos="6300"/>
        </w:tabs>
        <w:snapToGrid w:val="0"/>
        <w:spacing w:line="300" w:lineRule="auto"/>
        <w:jc w:val="center"/>
        <w:rPr>
          <w:rFonts w:ascii="仿宋_GB2312" w:hAnsi="Arial" w:eastAsia="仿宋_GB2312"/>
          <w:sz w:val="44"/>
          <w:szCs w:val="44"/>
          <w:highlight w:val="none"/>
        </w:rPr>
      </w:pPr>
    </w:p>
    <w:p>
      <w:pPr>
        <w:tabs>
          <w:tab w:val="left" w:pos="1050"/>
          <w:tab w:val="right" w:leader="dot" w:pos="9402"/>
        </w:tabs>
        <w:spacing w:line="520" w:lineRule="exact"/>
        <w:jc w:val="center"/>
        <w:rPr>
          <w:rFonts w:ascii="Arial" w:hAnsi="Arial" w:eastAsia="黑体"/>
          <w:w w:val="80"/>
          <w:sz w:val="84"/>
          <w:highlight w:val="none"/>
        </w:rPr>
      </w:pPr>
      <w:r>
        <w:rPr>
          <w:rFonts w:hint="eastAsia" w:ascii="仿宋_GB2312" w:eastAsia="仿宋_GB2312"/>
          <w:w w:val="80"/>
          <w:sz w:val="44"/>
          <w:szCs w:val="44"/>
          <w:highlight w:val="none"/>
        </w:rPr>
        <w:t>江苏省南通师范第一附属小学</w:t>
      </w:r>
      <w:r>
        <w:rPr>
          <w:rFonts w:hint="eastAsia" w:ascii="仿宋_GB2312" w:eastAsia="仿宋_GB2312"/>
          <w:w w:val="80"/>
          <w:sz w:val="44"/>
          <w:szCs w:val="44"/>
          <w:highlight w:val="none"/>
          <w:lang w:val="en-US" w:eastAsia="zh-CN"/>
        </w:rPr>
        <w:t>《四时读书乐》阅读手册印制</w:t>
      </w:r>
    </w:p>
    <w:p>
      <w:pPr>
        <w:tabs>
          <w:tab w:val="left" w:pos="1050"/>
          <w:tab w:val="right" w:leader="dot" w:pos="9402"/>
        </w:tabs>
        <w:spacing w:line="1600" w:lineRule="exact"/>
        <w:jc w:val="center"/>
        <w:rPr>
          <w:rFonts w:ascii="仿宋_GB2312" w:hAnsi="Calibri" w:eastAsia="仿宋_GB2312"/>
          <w:sz w:val="72"/>
          <w:szCs w:val="72"/>
          <w:highlight w:val="none"/>
        </w:rPr>
      </w:pPr>
      <w:r>
        <w:rPr>
          <w:rFonts w:hint="eastAsia" w:ascii="仿宋_GB2312" w:eastAsia="仿宋_GB2312"/>
          <w:w w:val="80"/>
          <w:sz w:val="72"/>
          <w:szCs w:val="72"/>
          <w:highlight w:val="none"/>
        </w:rPr>
        <w:t>询价采购文件</w:t>
      </w:r>
    </w:p>
    <w:p>
      <w:pPr>
        <w:jc w:val="center"/>
        <w:rPr>
          <w:rFonts w:ascii="仿宋_GB2312" w:hAnsi="Calibri" w:eastAsia="仿宋_GB2312"/>
          <w:b/>
          <w:sz w:val="44"/>
          <w:szCs w:val="44"/>
          <w:highlight w:val="none"/>
        </w:rPr>
      </w:pPr>
    </w:p>
    <w:p>
      <w:pPr>
        <w:jc w:val="center"/>
        <w:rPr>
          <w:rFonts w:ascii="仿宋_GB2312" w:hAnsi="Calibri" w:eastAsia="仿宋_GB2312"/>
          <w:b/>
          <w:sz w:val="44"/>
          <w:szCs w:val="44"/>
          <w:highlight w:val="none"/>
        </w:rPr>
      </w:pPr>
    </w:p>
    <w:p>
      <w:pPr>
        <w:jc w:val="center"/>
        <w:rPr>
          <w:rFonts w:ascii="仿宋_GB2312" w:hAnsi="Calibri" w:eastAsia="仿宋_GB2312"/>
          <w:b/>
          <w:sz w:val="44"/>
          <w:szCs w:val="44"/>
          <w:highlight w:val="none"/>
        </w:rPr>
      </w:pPr>
    </w:p>
    <w:p>
      <w:pPr>
        <w:tabs>
          <w:tab w:val="left" w:pos="1050"/>
          <w:tab w:val="right" w:leader="dot" w:pos="9402"/>
        </w:tabs>
        <w:spacing w:line="520" w:lineRule="exact"/>
        <w:jc w:val="center"/>
        <w:rPr>
          <w:rFonts w:ascii="仿宋_GB2312" w:eastAsia="仿宋_GB2312"/>
          <w:w w:val="80"/>
          <w:sz w:val="32"/>
          <w:szCs w:val="32"/>
          <w:highlight w:val="none"/>
        </w:rPr>
      </w:pPr>
      <w:r>
        <w:rPr>
          <w:rFonts w:hint="eastAsia" w:ascii="仿宋_GB2312" w:eastAsia="仿宋_GB2312"/>
          <w:w w:val="80"/>
          <w:sz w:val="32"/>
          <w:szCs w:val="32"/>
          <w:highlight w:val="none"/>
        </w:rPr>
        <w:t>（资格后审）</w:t>
      </w:r>
    </w:p>
    <w:p>
      <w:pPr>
        <w:tabs>
          <w:tab w:val="left" w:pos="1050"/>
          <w:tab w:val="right" w:leader="dot" w:pos="9402"/>
        </w:tabs>
        <w:spacing w:line="520" w:lineRule="exact"/>
        <w:jc w:val="center"/>
        <w:rPr>
          <w:rFonts w:ascii="仿宋_GB2312" w:eastAsia="仿宋_GB2312"/>
          <w:w w:val="80"/>
          <w:sz w:val="32"/>
          <w:szCs w:val="32"/>
          <w:highlight w:val="none"/>
        </w:rPr>
      </w:pPr>
    </w:p>
    <w:p>
      <w:pPr>
        <w:snapToGrid w:val="0"/>
        <w:spacing w:line="360" w:lineRule="auto"/>
        <w:ind w:firstLine="3840" w:firstLineChars="1200"/>
        <w:rPr>
          <w:rFonts w:ascii="Arial" w:hAnsi="Arial" w:eastAsia="黑体"/>
          <w:sz w:val="32"/>
          <w:szCs w:val="32"/>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tabs>
          <w:tab w:val="left" w:pos="1050"/>
          <w:tab w:val="right" w:leader="dot" w:pos="9402"/>
        </w:tabs>
        <w:spacing w:line="520" w:lineRule="exact"/>
        <w:ind w:firstLine="2688" w:firstLineChars="1200"/>
        <w:rPr>
          <w:rFonts w:ascii="仿宋_GB2312" w:eastAsia="仿宋_GB2312"/>
          <w:w w:val="80"/>
          <w:sz w:val="28"/>
          <w:szCs w:val="28"/>
          <w:highlight w:val="none"/>
        </w:rPr>
      </w:pPr>
      <w:r>
        <w:rPr>
          <w:rFonts w:hint="eastAsia" w:ascii="仿宋_GB2312" w:eastAsia="仿宋_GB2312"/>
          <w:w w:val="80"/>
          <w:sz w:val="28"/>
          <w:szCs w:val="28"/>
          <w:highlight w:val="none"/>
        </w:rPr>
        <w:t>招标单位：江苏省南通师范第一附属小学</w:t>
      </w:r>
    </w:p>
    <w:p>
      <w:pPr>
        <w:tabs>
          <w:tab w:val="left" w:pos="1050"/>
          <w:tab w:val="right" w:leader="dot" w:pos="9402"/>
        </w:tabs>
        <w:spacing w:line="520" w:lineRule="exact"/>
        <w:jc w:val="center"/>
        <w:rPr>
          <w:rFonts w:ascii="仿宋_GB2312" w:eastAsia="仿宋_GB2312"/>
          <w:w w:val="80"/>
          <w:sz w:val="28"/>
          <w:szCs w:val="28"/>
          <w:highlight w:val="none"/>
        </w:rPr>
      </w:pPr>
      <w:r>
        <w:rPr>
          <w:rFonts w:hint="eastAsia" w:ascii="仿宋_GB2312" w:eastAsia="仿宋_GB2312"/>
          <w:w w:val="80"/>
          <w:sz w:val="28"/>
          <w:szCs w:val="28"/>
          <w:highlight w:val="none"/>
        </w:rPr>
        <w:t>招标代理机构：上海申邑工程咨询有限公司</w:t>
      </w:r>
    </w:p>
    <w:p>
      <w:pPr>
        <w:tabs>
          <w:tab w:val="left" w:pos="1050"/>
          <w:tab w:val="right" w:leader="dot" w:pos="9402"/>
        </w:tabs>
        <w:spacing w:line="520" w:lineRule="exact"/>
        <w:jc w:val="center"/>
        <w:rPr>
          <w:rFonts w:ascii="仿宋_GB2312" w:eastAsia="仿宋_GB2312"/>
          <w:w w:val="80"/>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851" w:bottom="851" w:left="1418" w:header="851" w:footer="992" w:gutter="0"/>
          <w:cols w:space="720" w:num="1"/>
          <w:titlePg/>
          <w:docGrid w:linePitch="380" w:charSpace="-5735"/>
        </w:sectPr>
      </w:pPr>
      <w:r>
        <w:rPr>
          <w:rFonts w:hint="eastAsia" w:ascii="仿宋_GB2312" w:eastAsia="仿宋_GB2312"/>
          <w:w w:val="80"/>
          <w:sz w:val="28"/>
          <w:szCs w:val="28"/>
          <w:highlight w:val="none"/>
        </w:rPr>
        <w:t>二○一</w:t>
      </w:r>
      <w:r>
        <w:rPr>
          <w:rFonts w:hint="eastAsia" w:ascii="仿宋_GB2312" w:eastAsia="仿宋_GB2312"/>
          <w:w w:val="80"/>
          <w:sz w:val="28"/>
          <w:szCs w:val="28"/>
          <w:highlight w:val="none"/>
          <w:lang w:eastAsia="zh-CN"/>
        </w:rPr>
        <w:t>八</w:t>
      </w:r>
      <w:r>
        <w:rPr>
          <w:rFonts w:hint="eastAsia" w:ascii="仿宋_GB2312" w:eastAsia="仿宋_GB2312"/>
          <w:w w:val="80"/>
          <w:sz w:val="28"/>
          <w:szCs w:val="28"/>
          <w:highlight w:val="none"/>
        </w:rPr>
        <w:t>年</w:t>
      </w:r>
      <w:r>
        <w:rPr>
          <w:rFonts w:hint="eastAsia" w:ascii="仿宋_GB2312" w:eastAsia="仿宋_GB2312"/>
          <w:w w:val="80"/>
          <w:sz w:val="28"/>
          <w:szCs w:val="28"/>
          <w:highlight w:val="none"/>
          <w:lang w:eastAsia="zh-CN"/>
        </w:rPr>
        <w:t>四</w:t>
      </w:r>
      <w:r>
        <w:rPr>
          <w:rFonts w:hint="eastAsia" w:ascii="仿宋_GB2312" w:eastAsia="仿宋_GB2312"/>
          <w:w w:val="80"/>
          <w:sz w:val="28"/>
          <w:szCs w:val="28"/>
          <w:highlight w:val="none"/>
        </w:rPr>
        <w:t>月</w:t>
      </w:r>
    </w:p>
    <w:p>
      <w:pPr>
        <w:tabs>
          <w:tab w:val="left" w:pos="1050"/>
          <w:tab w:val="right" w:leader="dot" w:pos="9402"/>
        </w:tabs>
        <w:spacing w:line="520" w:lineRule="exact"/>
        <w:jc w:val="center"/>
        <w:outlineLvl w:val="0"/>
        <w:rPr>
          <w:rFonts w:ascii="仿宋_GB2312" w:eastAsia="仿宋_GB2312"/>
          <w:b/>
          <w:w w:val="80"/>
          <w:sz w:val="32"/>
          <w:szCs w:val="32"/>
          <w:highlight w:val="none"/>
        </w:rPr>
      </w:pPr>
      <w:r>
        <w:rPr>
          <w:rFonts w:hint="eastAsia" w:ascii="仿宋_GB2312" w:eastAsia="仿宋_GB2312"/>
          <w:b/>
          <w:w w:val="80"/>
          <w:sz w:val="32"/>
          <w:szCs w:val="32"/>
          <w:highlight w:val="none"/>
        </w:rPr>
        <w:t>目录</w:t>
      </w:r>
    </w:p>
    <w:p>
      <w:pPr>
        <w:pStyle w:val="6"/>
        <w:overflowPunct w:val="0"/>
        <w:ind w:firstLine="0"/>
        <w:jc w:val="center"/>
        <w:rPr>
          <w:rFonts w:ascii="仿宋_GB2312" w:hAnsi="宋体" w:eastAsia="仿宋_GB2312"/>
          <w:sz w:val="30"/>
          <w:highlight w:val="none"/>
        </w:rPr>
      </w:pPr>
    </w:p>
    <w:p>
      <w:pPr>
        <w:pStyle w:val="31"/>
        <w:tabs>
          <w:tab w:val="right" w:leader="dot" w:pos="9072"/>
        </w:tabs>
        <w:spacing w:line="1200" w:lineRule="exact"/>
        <w:ind w:right="-2"/>
        <w:jc w:val="center"/>
        <w:rPr>
          <w:rFonts w:eastAsia="仿宋_GB2312"/>
          <w:szCs w:val="24"/>
          <w:highlight w:val="none"/>
        </w:rPr>
      </w:pPr>
      <w:r>
        <w:rPr>
          <w:rFonts w:eastAsia="仿宋_GB2312"/>
          <w:b/>
          <w:bCs/>
          <w:sz w:val="30"/>
          <w:szCs w:val="30"/>
          <w:highlight w:val="none"/>
        </w:rPr>
        <w:fldChar w:fldCharType="begin"/>
      </w:r>
      <w:r>
        <w:rPr>
          <w:rFonts w:eastAsia="仿宋_GB2312"/>
          <w:b/>
          <w:bCs/>
          <w:sz w:val="30"/>
          <w:szCs w:val="30"/>
          <w:highlight w:val="none"/>
        </w:rPr>
        <w:instrText xml:space="preserve"> TOC \o "1-1"</w:instrText>
      </w:r>
      <w:r>
        <w:rPr>
          <w:rFonts w:eastAsia="仿宋_GB2312"/>
          <w:b/>
          <w:bCs/>
          <w:sz w:val="30"/>
          <w:szCs w:val="30"/>
          <w:highlight w:val="none"/>
        </w:rPr>
        <w:fldChar w:fldCharType="separate"/>
      </w:r>
      <w:r>
        <w:rPr>
          <w:rFonts w:hint="eastAsia" w:eastAsia="仿宋_GB2312"/>
          <w:szCs w:val="24"/>
          <w:highlight w:val="none"/>
        </w:rPr>
        <w:t>第一章供应商须知</w:t>
      </w:r>
      <w:r>
        <w:rPr>
          <w:rFonts w:eastAsia="仿宋_GB2312"/>
          <w:szCs w:val="24"/>
          <w:highlight w:val="none"/>
        </w:rPr>
        <w:tab/>
      </w:r>
      <w:r>
        <w:rPr>
          <w:rFonts w:hint="eastAsia" w:eastAsia="仿宋_GB2312"/>
          <w:szCs w:val="24"/>
          <w:highlight w:val="none"/>
        </w:rPr>
        <w:t>3</w:t>
      </w:r>
    </w:p>
    <w:p>
      <w:pPr>
        <w:pStyle w:val="31"/>
        <w:tabs>
          <w:tab w:val="right" w:leader="dot" w:pos="9072"/>
        </w:tabs>
        <w:spacing w:line="1200" w:lineRule="exact"/>
        <w:ind w:right="-2"/>
        <w:jc w:val="center"/>
        <w:rPr>
          <w:rFonts w:eastAsia="仿宋_GB2312"/>
          <w:szCs w:val="24"/>
          <w:highlight w:val="none"/>
        </w:rPr>
      </w:pPr>
      <w:r>
        <w:rPr>
          <w:rFonts w:hint="eastAsia" w:eastAsia="仿宋_GB2312"/>
          <w:szCs w:val="24"/>
          <w:highlight w:val="none"/>
        </w:rPr>
        <w:t>第二章项目需求</w:t>
      </w:r>
      <w:r>
        <w:rPr>
          <w:rFonts w:eastAsia="仿宋_GB2312"/>
          <w:szCs w:val="24"/>
          <w:highlight w:val="none"/>
        </w:rPr>
        <w:tab/>
      </w:r>
      <w:r>
        <w:rPr>
          <w:rFonts w:hint="eastAsia" w:eastAsia="仿宋_GB2312"/>
          <w:szCs w:val="24"/>
          <w:highlight w:val="none"/>
        </w:rPr>
        <w:t>8</w:t>
      </w:r>
    </w:p>
    <w:p>
      <w:pPr>
        <w:pStyle w:val="31"/>
        <w:tabs>
          <w:tab w:val="right" w:leader="dot" w:pos="9072"/>
        </w:tabs>
        <w:spacing w:line="1200" w:lineRule="exact"/>
        <w:ind w:right="-2"/>
        <w:jc w:val="center"/>
        <w:rPr>
          <w:rFonts w:eastAsia="仿宋_GB2312"/>
          <w:szCs w:val="24"/>
          <w:highlight w:val="none"/>
        </w:rPr>
      </w:pPr>
      <w:r>
        <w:rPr>
          <w:rFonts w:hint="eastAsia" w:eastAsia="仿宋_GB2312"/>
          <w:szCs w:val="24"/>
          <w:highlight w:val="none"/>
        </w:rPr>
        <w:t>第三章评审方法和程序</w:t>
      </w:r>
      <w:r>
        <w:rPr>
          <w:rFonts w:eastAsia="仿宋_GB2312"/>
          <w:szCs w:val="24"/>
          <w:highlight w:val="none"/>
        </w:rPr>
        <w:tab/>
      </w:r>
      <w:r>
        <w:rPr>
          <w:rFonts w:hint="eastAsia" w:eastAsia="仿宋_GB2312"/>
          <w:szCs w:val="24"/>
          <w:highlight w:val="none"/>
          <w:lang w:val="en-US" w:eastAsia="zh-CN"/>
        </w:rPr>
        <w:t>9</w:t>
      </w:r>
    </w:p>
    <w:p>
      <w:pPr>
        <w:pStyle w:val="31"/>
        <w:tabs>
          <w:tab w:val="right" w:leader="dot" w:pos="9072"/>
        </w:tabs>
        <w:spacing w:line="1200" w:lineRule="exact"/>
        <w:ind w:right="-2"/>
        <w:jc w:val="center"/>
        <w:rPr>
          <w:rFonts w:eastAsia="仿宋_GB2312"/>
          <w:szCs w:val="24"/>
          <w:highlight w:val="none"/>
        </w:rPr>
      </w:pPr>
      <w:r>
        <w:rPr>
          <w:rFonts w:hint="eastAsia" w:eastAsia="仿宋_GB2312"/>
          <w:szCs w:val="24"/>
          <w:highlight w:val="none"/>
        </w:rPr>
        <w:t>第四章合同授予</w:t>
      </w:r>
      <w:r>
        <w:rPr>
          <w:rFonts w:eastAsia="仿宋_GB2312"/>
          <w:szCs w:val="24"/>
          <w:highlight w:val="none"/>
        </w:rPr>
        <w:tab/>
      </w:r>
      <w:r>
        <w:rPr>
          <w:rFonts w:hint="eastAsia" w:eastAsia="仿宋_GB2312"/>
          <w:szCs w:val="24"/>
          <w:highlight w:val="none"/>
        </w:rPr>
        <w:t>1</w:t>
      </w:r>
      <w:r>
        <w:rPr>
          <w:rFonts w:hint="eastAsia" w:eastAsia="仿宋_GB2312"/>
          <w:szCs w:val="24"/>
          <w:highlight w:val="none"/>
          <w:lang w:val="en-US" w:eastAsia="zh-CN"/>
        </w:rPr>
        <w:t>1</w:t>
      </w:r>
    </w:p>
    <w:p>
      <w:pPr>
        <w:pStyle w:val="31"/>
        <w:tabs>
          <w:tab w:val="right" w:leader="dot" w:pos="9072"/>
        </w:tabs>
        <w:spacing w:line="1200" w:lineRule="exact"/>
        <w:ind w:right="-2"/>
        <w:jc w:val="center"/>
        <w:rPr>
          <w:rFonts w:eastAsia="仿宋_GB2312"/>
          <w:szCs w:val="24"/>
          <w:highlight w:val="none"/>
        </w:rPr>
      </w:pPr>
      <w:r>
        <w:rPr>
          <w:rFonts w:hint="eastAsia" w:eastAsia="仿宋_GB2312"/>
          <w:szCs w:val="24"/>
          <w:highlight w:val="none"/>
        </w:rPr>
        <w:t>第五章履约验收及付款</w:t>
      </w:r>
      <w:r>
        <w:rPr>
          <w:rFonts w:eastAsia="仿宋_GB2312"/>
          <w:szCs w:val="24"/>
          <w:highlight w:val="none"/>
        </w:rPr>
        <w:tab/>
      </w:r>
      <w:r>
        <w:rPr>
          <w:rFonts w:hint="eastAsia" w:eastAsia="仿宋_GB2312"/>
          <w:szCs w:val="24"/>
          <w:highlight w:val="none"/>
        </w:rPr>
        <w:t>1</w:t>
      </w:r>
      <w:r>
        <w:rPr>
          <w:rFonts w:hint="eastAsia" w:eastAsia="仿宋_GB2312"/>
          <w:szCs w:val="24"/>
          <w:highlight w:val="none"/>
          <w:lang w:val="en-US" w:eastAsia="zh-CN"/>
        </w:rPr>
        <w:t>1</w:t>
      </w:r>
    </w:p>
    <w:p>
      <w:pPr>
        <w:pStyle w:val="31"/>
        <w:tabs>
          <w:tab w:val="right" w:leader="dot" w:pos="9072"/>
        </w:tabs>
        <w:spacing w:line="1200" w:lineRule="exact"/>
        <w:ind w:right="-2"/>
        <w:jc w:val="center"/>
        <w:rPr>
          <w:rFonts w:eastAsia="仿宋_GB2312"/>
          <w:szCs w:val="24"/>
          <w:highlight w:val="none"/>
        </w:rPr>
      </w:pPr>
      <w:r>
        <w:rPr>
          <w:rFonts w:hint="eastAsia" w:eastAsia="仿宋_GB2312"/>
          <w:szCs w:val="24"/>
          <w:highlight w:val="none"/>
        </w:rPr>
        <w:t>第六章投标文件相关格式及文件</w:t>
      </w:r>
      <w:r>
        <w:rPr>
          <w:rFonts w:eastAsia="仿宋_GB2312"/>
          <w:szCs w:val="24"/>
          <w:highlight w:val="none"/>
        </w:rPr>
        <w:tab/>
      </w:r>
      <w:r>
        <w:rPr>
          <w:rFonts w:hint="eastAsia" w:eastAsia="仿宋_GB2312"/>
          <w:szCs w:val="24"/>
          <w:highlight w:val="none"/>
        </w:rPr>
        <w:t>1</w:t>
      </w:r>
      <w:r>
        <w:rPr>
          <w:rFonts w:hint="eastAsia" w:eastAsia="仿宋_GB2312"/>
          <w:szCs w:val="24"/>
          <w:highlight w:val="none"/>
          <w:lang w:val="en-US" w:eastAsia="zh-CN"/>
        </w:rPr>
        <w:t>2</w:t>
      </w:r>
    </w:p>
    <w:p>
      <w:pPr>
        <w:tabs>
          <w:tab w:val="right" w:leader="dot" w:pos="9072"/>
        </w:tabs>
        <w:spacing w:line="1200" w:lineRule="exact"/>
        <w:ind w:right="-2"/>
        <w:jc w:val="center"/>
        <w:rPr>
          <w:sz w:val="30"/>
          <w:szCs w:val="30"/>
          <w:highlight w:val="none"/>
        </w:rPr>
      </w:pPr>
    </w:p>
    <w:p>
      <w:pPr>
        <w:adjustRightInd w:val="0"/>
        <w:snapToGrid w:val="0"/>
        <w:ind w:firstLine="602" w:firstLineChars="200"/>
        <w:jc w:val="center"/>
        <w:rPr>
          <w:rFonts w:ascii="仿宋_GB2312" w:eastAsia="仿宋_GB2312"/>
          <w:b/>
          <w:w w:val="80"/>
          <w:sz w:val="32"/>
          <w:szCs w:val="32"/>
          <w:highlight w:val="none"/>
        </w:rPr>
      </w:pPr>
      <w:r>
        <w:rPr>
          <w:rFonts w:eastAsia="仿宋_GB2312"/>
          <w:b/>
          <w:bCs/>
          <w:sz w:val="30"/>
          <w:szCs w:val="30"/>
          <w:highlight w:val="none"/>
        </w:rPr>
        <w:fldChar w:fldCharType="end"/>
      </w:r>
      <w:r>
        <w:rPr>
          <w:rFonts w:ascii="仿宋_GB2312" w:hAnsi="宋体" w:eastAsia="仿宋_GB2312"/>
          <w:highlight w:val="none"/>
        </w:rPr>
        <w:br w:type="page"/>
      </w:r>
      <w:bookmarkStart w:id="0" w:name="_Toc363573854"/>
      <w:r>
        <w:rPr>
          <w:rFonts w:hint="eastAsia" w:ascii="仿宋_GB2312" w:eastAsia="仿宋_GB2312"/>
          <w:b/>
          <w:w w:val="80"/>
          <w:sz w:val="32"/>
          <w:szCs w:val="32"/>
          <w:highlight w:val="none"/>
        </w:rPr>
        <w:t>第一章供应商须知</w:t>
      </w:r>
      <w:bookmarkEnd w:id="0"/>
    </w:p>
    <w:p>
      <w:pPr>
        <w:snapToGrid w:val="0"/>
        <w:spacing w:line="360" w:lineRule="exact"/>
        <w:ind w:firstLine="482" w:firstLineChars="200"/>
        <w:outlineLvl w:val="1"/>
        <w:rPr>
          <w:rFonts w:eastAsia="仿宋_GB2312"/>
          <w:b/>
          <w:bCs/>
          <w:sz w:val="24"/>
          <w:szCs w:val="24"/>
          <w:highlight w:val="none"/>
        </w:rPr>
      </w:pPr>
      <w:r>
        <w:rPr>
          <w:rFonts w:hint="eastAsia" w:eastAsia="仿宋_GB2312"/>
          <w:b/>
          <w:bCs/>
          <w:sz w:val="24"/>
          <w:szCs w:val="24"/>
          <w:highlight w:val="none"/>
        </w:rPr>
        <w:t>一、说明</w:t>
      </w:r>
    </w:p>
    <w:p>
      <w:pPr>
        <w:snapToGrid w:val="0"/>
        <w:spacing w:line="360" w:lineRule="exact"/>
        <w:ind w:firstLine="480" w:firstLineChars="200"/>
        <w:rPr>
          <w:rFonts w:eastAsia="仿宋_GB2312"/>
          <w:bCs/>
          <w:sz w:val="24"/>
          <w:szCs w:val="24"/>
          <w:highlight w:val="none"/>
        </w:rPr>
      </w:pPr>
      <w:r>
        <w:rPr>
          <w:rFonts w:eastAsia="仿宋_GB2312"/>
          <w:bCs/>
          <w:sz w:val="24"/>
          <w:szCs w:val="24"/>
          <w:highlight w:val="none"/>
        </w:rPr>
        <w:t>1</w:t>
      </w:r>
      <w:r>
        <w:rPr>
          <w:rFonts w:hint="eastAsia" w:eastAsia="仿宋_GB2312"/>
          <w:bCs/>
          <w:sz w:val="24"/>
          <w:szCs w:val="24"/>
          <w:highlight w:val="none"/>
        </w:rPr>
        <w:t>、本询价采购文件仅适用于本代理机构组织的询价采购活动。</w:t>
      </w:r>
    </w:p>
    <w:p>
      <w:pPr>
        <w:snapToGrid w:val="0"/>
        <w:spacing w:line="360" w:lineRule="exact"/>
        <w:ind w:firstLine="480" w:firstLineChars="200"/>
        <w:rPr>
          <w:rFonts w:eastAsia="仿宋_GB2312"/>
          <w:bCs/>
          <w:sz w:val="24"/>
          <w:szCs w:val="24"/>
          <w:highlight w:val="none"/>
        </w:rPr>
      </w:pPr>
      <w:r>
        <w:rPr>
          <w:rFonts w:eastAsia="仿宋_GB2312"/>
          <w:bCs/>
          <w:sz w:val="24"/>
          <w:szCs w:val="24"/>
          <w:highlight w:val="none"/>
        </w:rPr>
        <w:t>2</w:t>
      </w:r>
      <w:r>
        <w:rPr>
          <w:rFonts w:hint="eastAsia" w:eastAsia="仿宋_GB2312"/>
          <w:bCs/>
          <w:sz w:val="24"/>
          <w:szCs w:val="24"/>
          <w:highlight w:val="none"/>
        </w:rPr>
        <w:t>、询价采购活动及因本次招标产生的合同受中国法律制约和保护。</w:t>
      </w:r>
    </w:p>
    <w:p>
      <w:pPr>
        <w:snapToGrid w:val="0"/>
        <w:spacing w:line="360" w:lineRule="exact"/>
        <w:ind w:firstLine="480" w:firstLineChars="200"/>
        <w:rPr>
          <w:rFonts w:eastAsia="仿宋_GB2312"/>
          <w:bCs/>
          <w:sz w:val="24"/>
          <w:szCs w:val="24"/>
          <w:highlight w:val="none"/>
        </w:rPr>
      </w:pPr>
      <w:r>
        <w:rPr>
          <w:rFonts w:eastAsia="仿宋_GB2312"/>
          <w:bCs/>
          <w:sz w:val="24"/>
          <w:szCs w:val="24"/>
          <w:highlight w:val="none"/>
        </w:rPr>
        <w:t>3</w:t>
      </w:r>
      <w:r>
        <w:rPr>
          <w:rFonts w:hint="eastAsia" w:eastAsia="仿宋_GB2312"/>
          <w:bCs/>
          <w:sz w:val="24"/>
          <w:szCs w:val="24"/>
          <w:highlight w:val="none"/>
        </w:rPr>
        <w:t>、询价采购文件的解释权属于代理机构。</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、供应商在知道或应当知道本项目</w:t>
      </w:r>
      <w:r>
        <w:rPr>
          <w:rFonts w:hint="eastAsia" w:eastAsia="仿宋_GB2312"/>
          <w:bCs/>
          <w:sz w:val="24"/>
          <w:szCs w:val="24"/>
          <w:highlight w:val="none"/>
        </w:rPr>
        <w:t>询价采购</w:t>
      </w:r>
      <w:r>
        <w:rPr>
          <w:rFonts w:hint="eastAsia" w:eastAsia="仿宋_GB2312"/>
          <w:sz w:val="24"/>
          <w:szCs w:val="24"/>
          <w:highlight w:val="none"/>
        </w:rPr>
        <w:t>文件中的所有内容：如内容或页码短缺、资格要求和技术参数出现倾向性或排他性等表述的，应在本项目</w:t>
      </w:r>
      <w:r>
        <w:rPr>
          <w:rFonts w:hint="eastAsia" w:eastAsia="仿宋_GB2312"/>
          <w:bCs/>
          <w:sz w:val="24"/>
          <w:szCs w:val="24"/>
          <w:highlight w:val="none"/>
        </w:rPr>
        <w:t>询价采购</w:t>
      </w:r>
      <w:r>
        <w:rPr>
          <w:rFonts w:hint="eastAsia" w:eastAsia="仿宋_GB2312"/>
          <w:sz w:val="24"/>
          <w:szCs w:val="24"/>
          <w:highlight w:val="none"/>
        </w:rPr>
        <w:t>文件发布后提出询问或是在发布之日后的1个工作日内以书面实名制形式提出质疑；未提出询问或是未在规定期间内提出的视作供应商接受本项目</w:t>
      </w:r>
      <w:r>
        <w:rPr>
          <w:rFonts w:hint="eastAsia" w:eastAsia="仿宋_GB2312"/>
          <w:bCs/>
          <w:sz w:val="24"/>
          <w:szCs w:val="24"/>
          <w:highlight w:val="none"/>
        </w:rPr>
        <w:t>询价采购</w:t>
      </w:r>
      <w:r>
        <w:rPr>
          <w:rFonts w:hint="eastAsia" w:eastAsia="仿宋_GB2312"/>
          <w:sz w:val="24"/>
          <w:szCs w:val="24"/>
          <w:highlight w:val="none"/>
        </w:rPr>
        <w:t>文件中的全部内容；供应商不得在</w:t>
      </w:r>
      <w:r>
        <w:rPr>
          <w:rFonts w:hint="eastAsia" w:eastAsia="仿宋_GB2312"/>
          <w:bCs/>
          <w:sz w:val="24"/>
          <w:szCs w:val="24"/>
          <w:highlight w:val="none"/>
        </w:rPr>
        <w:t>询价采购</w:t>
      </w:r>
      <w:r>
        <w:rPr>
          <w:rFonts w:hint="eastAsia" w:eastAsia="仿宋_GB2312"/>
          <w:sz w:val="24"/>
          <w:szCs w:val="24"/>
          <w:highlight w:val="none"/>
        </w:rPr>
        <w:t>活动期间及询价采购结束后针对本项目</w:t>
      </w:r>
      <w:r>
        <w:rPr>
          <w:rFonts w:hint="eastAsia" w:eastAsia="仿宋_GB2312"/>
          <w:bCs/>
          <w:sz w:val="24"/>
          <w:szCs w:val="24"/>
          <w:highlight w:val="none"/>
        </w:rPr>
        <w:t>询价采购</w:t>
      </w:r>
      <w:r>
        <w:rPr>
          <w:rFonts w:hint="eastAsia" w:eastAsia="仿宋_GB2312"/>
          <w:sz w:val="24"/>
          <w:szCs w:val="24"/>
          <w:highlight w:val="none"/>
        </w:rPr>
        <w:t>文件中的所有内容提出质疑事项。</w:t>
      </w:r>
    </w:p>
    <w:p>
      <w:pPr>
        <w:snapToGrid w:val="0"/>
        <w:spacing w:line="360" w:lineRule="exact"/>
        <w:ind w:firstLine="480" w:firstLineChars="200"/>
        <w:rPr>
          <w:rFonts w:ascii="黑体" w:hAnsi="黑体" w:eastAsia="黑体"/>
          <w:sz w:val="24"/>
          <w:szCs w:val="24"/>
          <w:highlight w:val="none"/>
        </w:rPr>
      </w:pPr>
      <w:r>
        <w:rPr>
          <w:rFonts w:eastAsia="仿宋_GB2312"/>
          <w:sz w:val="24"/>
          <w:szCs w:val="24"/>
          <w:highlight w:val="none"/>
        </w:rPr>
        <w:t>5</w:t>
      </w:r>
      <w:r>
        <w:rPr>
          <w:rFonts w:hint="eastAsia" w:eastAsia="仿宋_GB2312"/>
          <w:sz w:val="24"/>
          <w:szCs w:val="24"/>
          <w:highlight w:val="none"/>
        </w:rPr>
        <w:t>、</w:t>
      </w:r>
      <w:r>
        <w:rPr>
          <w:rFonts w:hint="eastAsia" w:eastAsia="仿宋_GB2312"/>
          <w:bCs/>
          <w:sz w:val="24"/>
          <w:szCs w:val="24"/>
          <w:highlight w:val="none"/>
        </w:rPr>
        <w:t>询价采购</w:t>
      </w:r>
      <w:r>
        <w:rPr>
          <w:rFonts w:hint="eastAsia" w:ascii="仿宋_GB2312" w:hAnsi="黑体" w:eastAsia="仿宋_GB2312"/>
          <w:sz w:val="24"/>
          <w:szCs w:val="24"/>
          <w:highlight w:val="none"/>
        </w:rPr>
        <w:t>文件项目需求提供的可能涉及到的工艺、材料、设备、商标、样本、技术规范、参数规格、品牌等，仅作为说明并没有限制性，供应商在</w:t>
      </w:r>
      <w:r>
        <w:rPr>
          <w:rFonts w:hint="eastAsia" w:eastAsia="仿宋_GB2312"/>
          <w:bCs/>
          <w:sz w:val="24"/>
          <w:szCs w:val="24"/>
          <w:highlight w:val="none"/>
        </w:rPr>
        <w:t>询价采购</w:t>
      </w:r>
      <w:r>
        <w:rPr>
          <w:rFonts w:hint="eastAsia" w:ascii="仿宋_GB2312" w:hAnsi="黑体" w:eastAsia="仿宋_GB2312"/>
          <w:sz w:val="24"/>
          <w:szCs w:val="24"/>
          <w:highlight w:val="none"/>
        </w:rPr>
        <w:t>中可以选用替代标准，但这些替代标准要优于项目需求技术规格中要求的标准，以满足采购人的需要。</w:t>
      </w:r>
    </w:p>
    <w:p>
      <w:pPr>
        <w:snapToGrid w:val="0"/>
        <w:spacing w:line="360" w:lineRule="exact"/>
        <w:ind w:firstLine="482" w:firstLineChars="200"/>
        <w:outlineLvl w:val="1"/>
        <w:rPr>
          <w:rFonts w:eastAsia="仿宋_GB2312"/>
          <w:b/>
          <w:sz w:val="24"/>
          <w:szCs w:val="24"/>
          <w:highlight w:val="none"/>
        </w:rPr>
      </w:pPr>
      <w:r>
        <w:rPr>
          <w:rFonts w:hint="eastAsia" w:eastAsia="仿宋_GB2312"/>
          <w:b/>
          <w:sz w:val="24"/>
          <w:szCs w:val="24"/>
          <w:highlight w:val="none"/>
        </w:rPr>
        <w:t>二、询价采购文件的补充说明、澄清、修改、答疑</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、代理机构有权对发出的</w:t>
      </w:r>
      <w:r>
        <w:rPr>
          <w:rFonts w:hint="eastAsia" w:eastAsia="仿宋_GB2312"/>
          <w:bCs/>
          <w:sz w:val="24"/>
          <w:szCs w:val="24"/>
          <w:highlight w:val="none"/>
        </w:rPr>
        <w:t>询价采购</w:t>
      </w:r>
      <w:r>
        <w:rPr>
          <w:rFonts w:hint="eastAsia" w:eastAsia="仿宋_GB2312"/>
          <w:sz w:val="24"/>
          <w:szCs w:val="24"/>
          <w:highlight w:val="none"/>
        </w:rPr>
        <w:t>文件进行必要的补充说明、澄清或修改。</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、凡涉及</w:t>
      </w:r>
      <w:r>
        <w:rPr>
          <w:rFonts w:hint="eastAsia" w:eastAsia="仿宋_GB2312"/>
          <w:bCs/>
          <w:sz w:val="24"/>
          <w:szCs w:val="24"/>
          <w:highlight w:val="none"/>
        </w:rPr>
        <w:t>询价采购</w:t>
      </w:r>
      <w:r>
        <w:rPr>
          <w:rFonts w:hint="eastAsia" w:eastAsia="仿宋_GB2312"/>
          <w:sz w:val="24"/>
          <w:szCs w:val="24"/>
          <w:highlight w:val="none"/>
        </w:rPr>
        <w:t>文件的补充说明、澄清或修改，均以代理机构发布的信息为准。</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、代理机构对</w:t>
      </w:r>
      <w:r>
        <w:rPr>
          <w:rFonts w:hint="eastAsia" w:eastAsia="仿宋_GB2312"/>
          <w:bCs/>
          <w:sz w:val="24"/>
          <w:szCs w:val="24"/>
          <w:highlight w:val="none"/>
        </w:rPr>
        <w:t>询价采购</w:t>
      </w:r>
      <w:r>
        <w:rPr>
          <w:rFonts w:hint="eastAsia" w:eastAsia="仿宋_GB2312"/>
          <w:sz w:val="24"/>
          <w:szCs w:val="24"/>
          <w:highlight w:val="none"/>
        </w:rPr>
        <w:t>文件的补充说明、澄清或修改，将构成本项目</w:t>
      </w:r>
      <w:r>
        <w:rPr>
          <w:rFonts w:hint="eastAsia" w:eastAsia="仿宋_GB2312"/>
          <w:bCs/>
          <w:sz w:val="24"/>
          <w:szCs w:val="24"/>
          <w:highlight w:val="none"/>
        </w:rPr>
        <w:t>询价采购</w:t>
      </w:r>
      <w:r>
        <w:rPr>
          <w:rFonts w:hint="eastAsia" w:eastAsia="仿宋_GB2312"/>
          <w:sz w:val="24"/>
          <w:szCs w:val="24"/>
          <w:highlight w:val="none"/>
        </w:rPr>
        <w:t>文件的一部分，对供应商具有约束力。</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、补充说明、澄清或修改的内容可能影响到投标文件编制的，代理机构将在首次提交投标文件截止日1天前，发布补充说明、澄清。</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5</w:t>
      </w:r>
      <w:r>
        <w:rPr>
          <w:rFonts w:hint="eastAsia" w:eastAsia="仿宋_GB2312"/>
          <w:sz w:val="24"/>
          <w:szCs w:val="24"/>
          <w:highlight w:val="none"/>
        </w:rPr>
        <w:t>、除非代理机构以书面的形式对</w:t>
      </w:r>
      <w:r>
        <w:rPr>
          <w:rFonts w:hint="eastAsia" w:eastAsia="仿宋_GB2312"/>
          <w:bCs/>
          <w:sz w:val="24"/>
          <w:szCs w:val="24"/>
          <w:highlight w:val="none"/>
        </w:rPr>
        <w:t>询价采购</w:t>
      </w:r>
      <w:r>
        <w:rPr>
          <w:rFonts w:hint="eastAsia" w:eastAsia="仿宋_GB2312"/>
          <w:sz w:val="24"/>
          <w:szCs w:val="24"/>
          <w:highlight w:val="none"/>
        </w:rPr>
        <w:t>文件作出澄清、修改、补充并通知到供应商，供应商对涉及</w:t>
      </w:r>
      <w:r>
        <w:rPr>
          <w:rFonts w:hint="eastAsia" w:eastAsia="仿宋_GB2312"/>
          <w:bCs/>
          <w:sz w:val="24"/>
          <w:szCs w:val="24"/>
          <w:highlight w:val="none"/>
        </w:rPr>
        <w:t>询价采购</w:t>
      </w:r>
      <w:r>
        <w:rPr>
          <w:rFonts w:hint="eastAsia" w:eastAsia="仿宋_GB2312"/>
          <w:sz w:val="24"/>
          <w:szCs w:val="24"/>
          <w:highlight w:val="none"/>
        </w:rPr>
        <w:t>文件的任何推论、理解和结论所造成的结果，均由供应商自负。</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6</w:t>
      </w:r>
      <w:r>
        <w:rPr>
          <w:rFonts w:hint="eastAsia" w:eastAsia="仿宋_GB2312"/>
          <w:sz w:val="24"/>
          <w:szCs w:val="24"/>
          <w:highlight w:val="none"/>
        </w:rPr>
        <w:t>、招标人视情组织答疑会。如有产生答疑且对</w:t>
      </w:r>
      <w:r>
        <w:rPr>
          <w:rFonts w:hint="eastAsia" w:eastAsia="仿宋_GB2312"/>
          <w:bCs/>
          <w:sz w:val="24"/>
          <w:szCs w:val="24"/>
          <w:highlight w:val="none"/>
        </w:rPr>
        <w:t>询价采购</w:t>
      </w:r>
      <w:r>
        <w:rPr>
          <w:rFonts w:hint="eastAsia" w:eastAsia="仿宋_GB2312"/>
          <w:sz w:val="24"/>
          <w:szCs w:val="24"/>
          <w:highlight w:val="none"/>
        </w:rPr>
        <w:t>文件内容有修改，代理机构将按照本须知有关规定，以补充通知的方式发出并通知到供应商。</w:t>
      </w:r>
    </w:p>
    <w:p>
      <w:pPr>
        <w:snapToGrid w:val="0"/>
        <w:spacing w:line="360" w:lineRule="exact"/>
        <w:ind w:firstLine="482" w:firstLineChars="200"/>
        <w:outlineLvl w:val="1"/>
        <w:rPr>
          <w:rFonts w:eastAsia="仿宋_GB2312"/>
          <w:b/>
          <w:sz w:val="24"/>
          <w:szCs w:val="24"/>
          <w:highlight w:val="none"/>
        </w:rPr>
      </w:pPr>
      <w:r>
        <w:rPr>
          <w:rFonts w:hint="eastAsia" w:eastAsia="仿宋_GB2312"/>
          <w:b/>
          <w:sz w:val="24"/>
          <w:szCs w:val="24"/>
          <w:highlight w:val="none"/>
        </w:rPr>
        <w:t>三、包件划分</w:t>
      </w:r>
    </w:p>
    <w:p>
      <w:pPr>
        <w:snapToGrid w:val="0"/>
        <w:spacing w:line="360" w:lineRule="exact"/>
        <w:ind w:firstLine="480" w:firstLineChars="200"/>
        <w:outlineLvl w:val="1"/>
        <w:rPr>
          <w:rFonts w:eastAsia="仿宋_GB2312"/>
          <w:bCs/>
          <w:sz w:val="24"/>
          <w:szCs w:val="24"/>
          <w:highlight w:val="none"/>
        </w:rPr>
      </w:pPr>
      <w:r>
        <w:rPr>
          <w:rFonts w:hint="eastAsia" w:eastAsia="仿宋_GB2312"/>
          <w:bCs/>
          <w:sz w:val="24"/>
          <w:szCs w:val="24"/>
          <w:highlight w:val="none"/>
        </w:rPr>
        <w:t>共一个包件，为</w:t>
      </w:r>
      <w:r>
        <w:rPr>
          <w:rFonts w:hint="eastAsia" w:eastAsia="仿宋_GB2312"/>
          <w:bCs/>
          <w:sz w:val="24"/>
          <w:szCs w:val="24"/>
          <w:highlight w:val="none"/>
          <w:lang w:val="en-US" w:eastAsia="zh-CN"/>
        </w:rPr>
        <w:t>《四时读书乐》阅读手册</w:t>
      </w:r>
      <w:r>
        <w:rPr>
          <w:rFonts w:hint="eastAsia" w:eastAsia="仿宋_GB2312"/>
          <w:bCs/>
          <w:sz w:val="24"/>
          <w:szCs w:val="24"/>
          <w:highlight w:val="none"/>
          <w:lang w:eastAsia="zh-CN"/>
        </w:rPr>
        <w:t>。</w:t>
      </w:r>
    </w:p>
    <w:p>
      <w:pPr>
        <w:numPr>
          <w:ilvl w:val="0"/>
          <w:numId w:val="3"/>
        </w:numPr>
        <w:snapToGrid w:val="0"/>
        <w:spacing w:line="360" w:lineRule="exact"/>
        <w:ind w:firstLine="482" w:firstLineChars="200"/>
        <w:outlineLvl w:val="1"/>
        <w:rPr>
          <w:rFonts w:eastAsia="仿宋_GB2312"/>
          <w:b/>
          <w:sz w:val="24"/>
          <w:szCs w:val="24"/>
          <w:highlight w:val="none"/>
        </w:rPr>
      </w:pPr>
      <w:r>
        <w:rPr>
          <w:rFonts w:hint="eastAsia" w:eastAsia="仿宋_GB2312"/>
          <w:b/>
          <w:sz w:val="24"/>
          <w:szCs w:val="24"/>
          <w:highlight w:val="none"/>
        </w:rPr>
        <w:t>项目</w:t>
      </w:r>
      <w:r>
        <w:rPr>
          <w:rFonts w:hint="eastAsia" w:eastAsia="仿宋_GB2312"/>
          <w:b/>
          <w:sz w:val="24"/>
          <w:szCs w:val="24"/>
          <w:highlight w:val="none"/>
          <w:lang w:eastAsia="zh-CN"/>
        </w:rPr>
        <w:t>最高限价</w:t>
      </w:r>
    </w:p>
    <w:p>
      <w:pPr>
        <w:snapToGrid w:val="0"/>
        <w:spacing w:line="360" w:lineRule="exact"/>
        <w:ind w:firstLine="420"/>
        <w:outlineLvl w:val="1"/>
        <w:rPr>
          <w:rFonts w:eastAsia="仿宋_GB2312"/>
          <w:bCs/>
          <w:color w:val="auto"/>
          <w:sz w:val="24"/>
          <w:szCs w:val="24"/>
          <w:highlight w:val="none"/>
        </w:rPr>
      </w:pPr>
      <w:r>
        <w:rPr>
          <w:rFonts w:hint="eastAsia" w:eastAsia="仿宋_GB2312"/>
          <w:bCs/>
          <w:color w:val="auto"/>
          <w:sz w:val="24"/>
          <w:szCs w:val="24"/>
          <w:highlight w:val="none"/>
          <w:lang w:eastAsia="zh-CN"/>
        </w:rPr>
        <w:t>最高投标限</w:t>
      </w:r>
      <w:r>
        <w:rPr>
          <w:rFonts w:hint="eastAsia" w:eastAsia="仿宋_GB2312"/>
          <w:bCs/>
          <w:color w:val="auto"/>
          <w:sz w:val="24"/>
          <w:szCs w:val="24"/>
          <w:highlight w:val="none"/>
        </w:rPr>
        <w:t>价人民币</w:t>
      </w:r>
      <w:r>
        <w:rPr>
          <w:rFonts w:hint="eastAsia" w:eastAsia="仿宋_GB2312"/>
          <w:bCs/>
          <w:color w:val="auto"/>
          <w:sz w:val="24"/>
          <w:szCs w:val="24"/>
          <w:highlight w:val="none"/>
          <w:lang w:val="en-US" w:eastAsia="zh-CN"/>
        </w:rPr>
        <w:t>6</w:t>
      </w:r>
      <w:r>
        <w:rPr>
          <w:rFonts w:hint="eastAsia" w:eastAsia="仿宋_GB2312"/>
          <w:bCs/>
          <w:color w:val="auto"/>
          <w:sz w:val="24"/>
          <w:szCs w:val="24"/>
          <w:highlight w:val="none"/>
        </w:rPr>
        <w:t>万元。</w:t>
      </w:r>
    </w:p>
    <w:p>
      <w:pPr>
        <w:snapToGrid w:val="0"/>
        <w:spacing w:line="360" w:lineRule="exact"/>
        <w:ind w:firstLine="482" w:firstLineChars="200"/>
        <w:outlineLvl w:val="1"/>
        <w:rPr>
          <w:rFonts w:eastAsia="仿宋_GB2312"/>
          <w:b/>
          <w:sz w:val="24"/>
          <w:szCs w:val="24"/>
          <w:highlight w:val="none"/>
        </w:rPr>
      </w:pPr>
      <w:r>
        <w:rPr>
          <w:rFonts w:hint="eastAsia" w:eastAsia="仿宋_GB2312"/>
          <w:b/>
          <w:sz w:val="24"/>
          <w:szCs w:val="24"/>
          <w:highlight w:val="none"/>
        </w:rPr>
        <w:t>五、投标文件的组成及装订</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、投标文件分别由：①资格后审资料原件包、②资格后审材料文件、③技术标文件、④商务标文件共</w:t>
      </w:r>
      <w:r>
        <w:rPr>
          <w:rFonts w:eastAsia="仿宋_GB2312"/>
          <w:sz w:val="24"/>
          <w:szCs w:val="24"/>
          <w:highlight w:val="none"/>
        </w:rPr>
        <w:t>4</w:t>
      </w:r>
      <w:r>
        <w:rPr>
          <w:rFonts w:hint="eastAsia" w:eastAsia="仿宋_GB2312"/>
          <w:sz w:val="24"/>
          <w:szCs w:val="24"/>
          <w:highlight w:val="none"/>
        </w:rPr>
        <w:t>部分组成（以下由文件序号代称）。</w:t>
      </w:r>
    </w:p>
    <w:p>
      <w:pPr>
        <w:spacing w:line="360" w:lineRule="exact"/>
        <w:ind w:firstLine="484" w:firstLineChars="20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、供应商按投标文件组成顺序编写，并牢固装订成册。投标文件均需采用</w:t>
      </w:r>
      <w:r>
        <w:rPr>
          <w:rFonts w:eastAsia="仿宋_GB2312"/>
          <w:sz w:val="24"/>
          <w:szCs w:val="24"/>
          <w:highlight w:val="none"/>
        </w:rPr>
        <w:t>A4</w:t>
      </w:r>
      <w:r>
        <w:rPr>
          <w:rFonts w:hint="eastAsia" w:eastAsia="仿宋_GB2312"/>
          <w:sz w:val="24"/>
          <w:szCs w:val="24"/>
          <w:highlight w:val="none"/>
        </w:rPr>
        <w:t>纸（图纸等除外），不允许使用活页夹、拉杆夹、文件夹、塑料方便式书脊（插入式或穿孔式）装订。投标文件不得行间插字、涂改、增删。修改错漏处，须经供应商法人代表或其委托的代理人（</w:t>
      </w:r>
      <w:r>
        <w:rPr>
          <w:rFonts w:hint="eastAsia" w:ascii="黑体" w:hAnsi="黑体" w:eastAsia="黑体"/>
          <w:sz w:val="24"/>
          <w:szCs w:val="24"/>
          <w:highlight w:val="none"/>
        </w:rPr>
        <w:t>以下称被委托授权人</w:t>
      </w:r>
      <w:r>
        <w:rPr>
          <w:rFonts w:hint="eastAsia" w:eastAsia="仿宋_GB2312"/>
          <w:sz w:val="24"/>
          <w:szCs w:val="24"/>
          <w:highlight w:val="none"/>
        </w:rPr>
        <w:t>）签字（或盖章）并加盖公章。</w:t>
      </w:r>
    </w:p>
    <w:p>
      <w:pPr>
        <w:snapToGrid w:val="0"/>
        <w:spacing w:line="360" w:lineRule="exact"/>
        <w:ind w:firstLine="480" w:firstLineChars="200"/>
        <w:rPr>
          <w:rFonts w:eastAsia="仿宋_GB2312"/>
          <w:bCs/>
          <w:sz w:val="24"/>
          <w:szCs w:val="24"/>
          <w:highlight w:val="none"/>
        </w:rPr>
      </w:pPr>
      <w:r>
        <w:rPr>
          <w:rFonts w:eastAsia="仿宋_GB2312"/>
          <w:bCs/>
          <w:sz w:val="24"/>
          <w:szCs w:val="24"/>
          <w:highlight w:val="none"/>
        </w:rPr>
        <w:t>3</w:t>
      </w:r>
      <w:r>
        <w:rPr>
          <w:rFonts w:hint="eastAsia" w:eastAsia="仿宋_GB2312"/>
          <w:bCs/>
          <w:sz w:val="24"/>
          <w:szCs w:val="24"/>
          <w:highlight w:val="none"/>
        </w:rPr>
        <w:t>、商务标文件中的所有报价表，必须装订成册。</w:t>
      </w:r>
    </w:p>
    <w:p>
      <w:pPr>
        <w:snapToGrid w:val="0"/>
        <w:spacing w:line="360" w:lineRule="exact"/>
        <w:ind w:firstLine="482" w:firstLineChars="200"/>
        <w:outlineLvl w:val="1"/>
        <w:rPr>
          <w:rFonts w:eastAsia="仿宋_GB2312"/>
          <w:b/>
          <w:bCs/>
          <w:sz w:val="24"/>
          <w:szCs w:val="24"/>
          <w:highlight w:val="none"/>
        </w:rPr>
      </w:pPr>
      <w:r>
        <w:rPr>
          <w:rFonts w:hint="eastAsia" w:eastAsia="仿宋_GB2312"/>
          <w:b/>
          <w:bCs/>
          <w:sz w:val="24"/>
          <w:szCs w:val="24"/>
          <w:highlight w:val="none"/>
        </w:rPr>
        <w:t>六、投标文件的份数、签署和退还</w:t>
      </w:r>
    </w:p>
    <w:p>
      <w:pPr>
        <w:snapToGrid w:val="0"/>
        <w:spacing w:line="360" w:lineRule="exact"/>
        <w:ind w:firstLine="480" w:firstLineChars="200"/>
        <w:rPr>
          <w:rFonts w:eastAsia="仿宋_GB2312"/>
          <w:b/>
          <w:sz w:val="24"/>
          <w:szCs w:val="24"/>
          <w:highlight w:val="none"/>
        </w:rPr>
      </w:pPr>
      <w:r>
        <w:rPr>
          <w:rFonts w:eastAsia="仿宋_GB2312"/>
          <w:sz w:val="24"/>
          <w:szCs w:val="24"/>
          <w:highlight w:val="none"/>
        </w:rPr>
        <w:t>1</w:t>
      </w:r>
      <w:r>
        <w:rPr>
          <w:rFonts w:hint="eastAsia" w:eastAsia="仿宋_GB2312"/>
          <w:sz w:val="24"/>
          <w:szCs w:val="24"/>
          <w:highlight w:val="none"/>
        </w:rPr>
        <w:t>、投标文件中，除【①资格后审资料原件包】外的，其余均为</w:t>
      </w:r>
      <w:r>
        <w:rPr>
          <w:rFonts w:hint="eastAsia" w:ascii="黑体" w:hAnsi="黑体" w:eastAsia="黑体"/>
          <w:sz w:val="24"/>
          <w:szCs w:val="24"/>
          <w:highlight w:val="none"/>
        </w:rPr>
        <w:t>一份“正本”和二份“副本”</w:t>
      </w:r>
      <w:r>
        <w:rPr>
          <w:rFonts w:hint="eastAsia" w:eastAsia="仿宋_GB2312"/>
          <w:b/>
          <w:sz w:val="24"/>
          <w:szCs w:val="24"/>
          <w:highlight w:val="none"/>
        </w:rPr>
        <w:t>。</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、在每一份投标文件上要明确标注项目名称、投标文件各自对应的名称、供应商全称、</w:t>
      </w:r>
      <w:r>
        <w:rPr>
          <w:rFonts w:eastAsia="仿宋_GB2312"/>
          <w:sz w:val="24"/>
          <w:szCs w:val="24"/>
          <w:highlight w:val="none"/>
        </w:rPr>
        <w:t>“</w:t>
      </w:r>
      <w:r>
        <w:rPr>
          <w:rFonts w:hint="eastAsia" w:eastAsia="仿宋_GB2312"/>
          <w:sz w:val="24"/>
          <w:szCs w:val="24"/>
          <w:highlight w:val="none"/>
        </w:rPr>
        <w:t>正本</w:t>
      </w:r>
      <w:r>
        <w:rPr>
          <w:rFonts w:eastAsia="仿宋_GB2312"/>
          <w:sz w:val="24"/>
          <w:szCs w:val="24"/>
          <w:highlight w:val="none"/>
        </w:rPr>
        <w:t>”</w:t>
      </w:r>
      <w:r>
        <w:rPr>
          <w:rFonts w:hint="eastAsia" w:eastAsia="仿宋_GB2312"/>
          <w:sz w:val="24"/>
          <w:szCs w:val="24"/>
          <w:highlight w:val="none"/>
        </w:rPr>
        <w:t>、</w:t>
      </w:r>
      <w:r>
        <w:rPr>
          <w:rFonts w:eastAsia="仿宋_GB2312"/>
          <w:sz w:val="24"/>
          <w:szCs w:val="24"/>
          <w:highlight w:val="none"/>
        </w:rPr>
        <w:t>“</w:t>
      </w:r>
      <w:r>
        <w:rPr>
          <w:rFonts w:hint="eastAsia" w:eastAsia="仿宋_GB2312"/>
          <w:sz w:val="24"/>
          <w:szCs w:val="24"/>
          <w:highlight w:val="none"/>
        </w:rPr>
        <w:t>副本</w:t>
      </w:r>
      <w:r>
        <w:rPr>
          <w:rFonts w:eastAsia="仿宋_GB2312"/>
          <w:sz w:val="24"/>
          <w:szCs w:val="24"/>
          <w:highlight w:val="none"/>
        </w:rPr>
        <w:t>”</w:t>
      </w:r>
      <w:r>
        <w:rPr>
          <w:rFonts w:hint="eastAsia" w:eastAsia="仿宋_GB2312"/>
          <w:sz w:val="24"/>
          <w:szCs w:val="24"/>
          <w:highlight w:val="none"/>
        </w:rPr>
        <w:t>字样，“正本”和“副本”若有差异，概以“正本”为准。</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、投标文件中的所有“正本”，须为打印的，其正文内容由法定代表人或被委托授权人签字（或盖章）并加盖公章，“副本”可为“正本”的复印件。</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、开标程序顺利进行后，除“①资格后审资料原件包”外，其余所有投标文件都将作为档案保存，不论成交与否，代理机构均不退回（未拆封的除外）。</w:t>
      </w:r>
    </w:p>
    <w:p>
      <w:pPr>
        <w:snapToGrid w:val="0"/>
        <w:spacing w:line="360" w:lineRule="exact"/>
        <w:ind w:firstLine="472" w:firstLineChars="196"/>
        <w:outlineLvl w:val="1"/>
        <w:rPr>
          <w:rFonts w:eastAsia="仿宋_GB2312"/>
          <w:b/>
          <w:bCs/>
          <w:sz w:val="24"/>
          <w:szCs w:val="24"/>
          <w:highlight w:val="none"/>
        </w:rPr>
      </w:pPr>
      <w:r>
        <w:rPr>
          <w:rFonts w:hint="eastAsia" w:eastAsia="仿宋_GB2312"/>
          <w:b/>
          <w:bCs/>
          <w:sz w:val="24"/>
          <w:szCs w:val="24"/>
          <w:highlight w:val="none"/>
        </w:rPr>
        <w:t>七、投标文件的密封及标记</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、供应商须将本项目投标文件：①、②、③、④</w:t>
      </w:r>
      <w:r>
        <w:rPr>
          <w:rFonts w:hint="eastAsia" w:eastAsia="仿宋_GB2312"/>
          <w:b/>
          <w:sz w:val="24"/>
          <w:szCs w:val="24"/>
          <w:highlight w:val="none"/>
        </w:rPr>
        <w:t>分别单独密封</w:t>
      </w:r>
      <w:r>
        <w:rPr>
          <w:rFonts w:hint="eastAsia" w:eastAsia="仿宋_GB2312"/>
          <w:sz w:val="24"/>
          <w:szCs w:val="24"/>
          <w:highlight w:val="none"/>
        </w:rPr>
        <w:t>。</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、密封后，应在每一密封件上明确标注项目名称、投标文件各自对应的名称、供应商全称及日期，同时加盖供应商公章。</w:t>
      </w:r>
    </w:p>
    <w:p>
      <w:pPr>
        <w:snapToGrid w:val="0"/>
        <w:spacing w:line="360" w:lineRule="exact"/>
        <w:ind w:firstLine="482" w:firstLineChars="200"/>
        <w:rPr>
          <w:rFonts w:eastAsia="仿宋_GB2312"/>
          <w:sz w:val="24"/>
          <w:szCs w:val="24"/>
          <w:highlight w:val="none"/>
        </w:rPr>
      </w:pPr>
      <w:r>
        <w:rPr>
          <w:rFonts w:hint="eastAsia" w:eastAsia="仿宋_GB2312"/>
          <w:b/>
          <w:sz w:val="24"/>
          <w:szCs w:val="24"/>
          <w:highlight w:val="none"/>
        </w:rPr>
        <w:t>特别提醒：</w:t>
      </w:r>
      <w:r>
        <w:rPr>
          <w:rFonts w:hint="eastAsia" w:eastAsia="仿宋_GB2312"/>
          <w:sz w:val="24"/>
          <w:szCs w:val="24"/>
          <w:highlight w:val="none"/>
        </w:rPr>
        <w:t>投标文件中的①及②、③的“正本”或“副本”中，均不得含有任何商务标文件中的报价表（报价单）的内容，否则作无效投标处理。</w:t>
      </w:r>
    </w:p>
    <w:p>
      <w:pPr>
        <w:snapToGrid w:val="0"/>
        <w:spacing w:line="360" w:lineRule="exact"/>
        <w:ind w:firstLine="472" w:firstLineChars="196"/>
        <w:outlineLvl w:val="1"/>
        <w:rPr>
          <w:rFonts w:eastAsia="仿宋_GB2312"/>
          <w:b/>
          <w:bCs/>
          <w:sz w:val="24"/>
          <w:szCs w:val="24"/>
          <w:highlight w:val="none"/>
        </w:rPr>
      </w:pPr>
      <w:r>
        <w:rPr>
          <w:rFonts w:hint="eastAsia" w:eastAsia="仿宋_GB2312"/>
          <w:b/>
          <w:bCs/>
          <w:sz w:val="24"/>
          <w:szCs w:val="24"/>
          <w:highlight w:val="none"/>
        </w:rPr>
        <w:t>八、投标文件内容</w:t>
      </w:r>
    </w:p>
    <w:p>
      <w:pPr>
        <w:tabs>
          <w:tab w:val="left" w:pos="720"/>
        </w:tabs>
        <w:spacing w:line="360" w:lineRule="exact"/>
        <w:ind w:firstLine="487" w:firstLineChars="202"/>
        <w:outlineLvl w:val="2"/>
        <w:rPr>
          <w:rFonts w:eastAsia="仿宋_GB2312"/>
          <w:b/>
          <w:color w:val="FF0000"/>
          <w:sz w:val="24"/>
          <w:szCs w:val="24"/>
          <w:highlight w:val="none"/>
        </w:rPr>
      </w:pPr>
      <w:r>
        <w:rPr>
          <w:rFonts w:eastAsia="仿宋_GB2312"/>
          <w:b/>
          <w:color w:val="FF0000"/>
          <w:sz w:val="24"/>
          <w:szCs w:val="24"/>
          <w:highlight w:val="none"/>
        </w:rPr>
        <w:t>A</w:t>
      </w:r>
      <w:r>
        <w:rPr>
          <w:rFonts w:hint="eastAsia" w:eastAsia="仿宋_GB2312"/>
          <w:b/>
          <w:color w:val="FF0000"/>
          <w:sz w:val="24"/>
          <w:szCs w:val="24"/>
          <w:highlight w:val="none"/>
        </w:rPr>
        <w:t>、资格后审资料原件包（</w:t>
      </w:r>
      <w:r>
        <w:rPr>
          <w:rFonts w:hint="eastAsia" w:ascii="黑体" w:hAnsi="黑体" w:eastAsia="黑体"/>
          <w:color w:val="FF0000"/>
          <w:sz w:val="24"/>
          <w:szCs w:val="24"/>
          <w:highlight w:val="none"/>
          <w:u w:val="thick" w:color="FF0000"/>
        </w:rPr>
        <w:t>一个密封包</w:t>
      </w:r>
      <w:r>
        <w:rPr>
          <w:rFonts w:hint="eastAsia" w:eastAsia="仿宋_GB2312"/>
          <w:b/>
          <w:color w:val="FF0000"/>
          <w:sz w:val="24"/>
          <w:szCs w:val="24"/>
          <w:highlight w:val="none"/>
        </w:rPr>
        <w:t>）</w:t>
      </w:r>
    </w:p>
    <w:p>
      <w:pPr>
        <w:snapToGrid w:val="0"/>
        <w:spacing w:line="360" w:lineRule="exact"/>
        <w:ind w:firstLine="491" w:firstLineChars="205"/>
        <w:rPr>
          <w:rFonts w:ascii="黑体" w:hAnsi="黑体" w:eastAsia="黑体"/>
          <w:color w:val="FF0000"/>
          <w:sz w:val="24"/>
          <w:szCs w:val="24"/>
          <w:highlight w:val="none"/>
        </w:rPr>
      </w:pPr>
      <w:r>
        <w:rPr>
          <w:rFonts w:hint="eastAsia" w:ascii="黑体" w:hAnsi="黑体" w:eastAsia="黑体"/>
          <w:color w:val="FF0000"/>
          <w:sz w:val="24"/>
          <w:szCs w:val="24"/>
          <w:highlight w:val="none"/>
        </w:rPr>
        <w:t>【特别提醒】未携带要求的原件或因携带原件不齐全而引起的后果，由供应商自负。</w:t>
      </w:r>
    </w:p>
    <w:p>
      <w:pPr>
        <w:snapToGrid w:val="0"/>
        <w:spacing w:line="360" w:lineRule="exact"/>
        <w:ind w:firstLine="491" w:firstLineChars="205"/>
        <w:rPr>
          <w:rFonts w:eastAsia="仿宋_GB2312"/>
          <w:color w:val="FF0000"/>
          <w:sz w:val="24"/>
          <w:szCs w:val="24"/>
          <w:highlight w:val="none"/>
        </w:rPr>
      </w:pPr>
      <w:r>
        <w:rPr>
          <w:rFonts w:eastAsia="仿宋_GB2312"/>
          <w:color w:val="FF0000"/>
          <w:sz w:val="24"/>
          <w:szCs w:val="24"/>
          <w:highlight w:val="none"/>
        </w:rPr>
        <w:t>1</w:t>
      </w:r>
      <w:r>
        <w:rPr>
          <w:rFonts w:hint="eastAsia" w:eastAsia="仿宋_GB2312"/>
          <w:color w:val="FF0000"/>
          <w:sz w:val="24"/>
          <w:szCs w:val="24"/>
          <w:highlight w:val="none"/>
        </w:rPr>
        <w:t>、提供《营业执照》（副本）及《税务</w:t>
      </w:r>
      <w:r>
        <w:rPr>
          <w:rFonts w:hint="eastAsia" w:eastAsia="仿宋_GB2312"/>
          <w:color w:val="FF0000"/>
          <w:sz w:val="24"/>
          <w:szCs w:val="24"/>
          <w:highlight w:val="none"/>
          <w:lang w:eastAsia="zh-CN"/>
        </w:rPr>
        <w:t>登</w:t>
      </w:r>
      <w:r>
        <w:rPr>
          <w:rFonts w:hint="eastAsia" w:eastAsia="仿宋_GB2312"/>
          <w:color w:val="FF0000"/>
          <w:sz w:val="24"/>
          <w:szCs w:val="24"/>
          <w:highlight w:val="none"/>
        </w:rPr>
        <w:t>记证》（副本）（提供新版“三证合一”具有统一社会信用代码的营业执照除外）的原件</w:t>
      </w:r>
      <w:r>
        <w:rPr>
          <w:rFonts w:hint="eastAsia" w:ascii="仿宋_GB2312" w:eastAsia="仿宋_GB2312"/>
          <w:color w:val="FF0000"/>
          <w:sz w:val="24"/>
          <w:highlight w:val="none"/>
        </w:rPr>
        <w:t>；</w:t>
      </w:r>
    </w:p>
    <w:p>
      <w:pPr>
        <w:snapToGrid w:val="0"/>
        <w:spacing w:line="360" w:lineRule="exact"/>
        <w:ind w:firstLine="491" w:firstLineChars="205"/>
        <w:rPr>
          <w:rFonts w:eastAsia="仿宋_GB2312"/>
          <w:color w:val="FF0000"/>
          <w:sz w:val="24"/>
          <w:szCs w:val="24"/>
          <w:highlight w:val="none"/>
        </w:rPr>
      </w:pPr>
      <w:r>
        <w:rPr>
          <w:rFonts w:eastAsia="仿宋_GB2312"/>
          <w:color w:val="FF0000"/>
          <w:sz w:val="24"/>
          <w:szCs w:val="24"/>
          <w:highlight w:val="none"/>
        </w:rPr>
        <w:t>2</w:t>
      </w:r>
      <w:r>
        <w:rPr>
          <w:rFonts w:hint="eastAsia" w:eastAsia="仿宋_GB2312"/>
          <w:color w:val="FF0000"/>
          <w:sz w:val="24"/>
          <w:szCs w:val="24"/>
          <w:highlight w:val="none"/>
        </w:rPr>
        <w:t>、法定代表人参加投标的，必须提供本人身份证原件；如为被委托授权人参加投标的，还须提供法人代表签名或盖章的授权委托书及被委托授权人身份证的这两项原件；</w:t>
      </w:r>
    </w:p>
    <w:p>
      <w:pPr>
        <w:snapToGrid w:val="0"/>
        <w:spacing w:line="360" w:lineRule="exact"/>
        <w:ind w:firstLine="491" w:firstLineChars="205"/>
        <w:rPr>
          <w:rFonts w:hint="eastAsia" w:eastAsia="仿宋_GB2312"/>
          <w:color w:val="FF0000"/>
          <w:sz w:val="24"/>
          <w:szCs w:val="24"/>
          <w:highlight w:val="none"/>
        </w:rPr>
      </w:pPr>
      <w:r>
        <w:rPr>
          <w:rFonts w:eastAsia="仿宋_GB2312"/>
          <w:color w:val="FF0000"/>
          <w:sz w:val="24"/>
          <w:szCs w:val="24"/>
          <w:highlight w:val="none"/>
        </w:rPr>
        <w:t>3</w:t>
      </w:r>
      <w:r>
        <w:rPr>
          <w:rFonts w:hint="eastAsia" w:eastAsia="仿宋_GB2312"/>
          <w:color w:val="FF0000"/>
          <w:sz w:val="24"/>
          <w:szCs w:val="24"/>
          <w:highlight w:val="none"/>
        </w:rPr>
        <w:t>、出版物印刷许可证</w:t>
      </w:r>
      <w:r>
        <w:rPr>
          <w:rFonts w:hint="eastAsia" w:eastAsia="仿宋_GB2312"/>
          <w:color w:val="FF0000"/>
          <w:sz w:val="24"/>
          <w:szCs w:val="24"/>
          <w:highlight w:val="none"/>
          <w:lang w:eastAsia="zh-CN"/>
        </w:rPr>
        <w:t>证书原件；</w:t>
      </w:r>
    </w:p>
    <w:p>
      <w:pPr>
        <w:snapToGrid w:val="0"/>
        <w:spacing w:line="360" w:lineRule="exact"/>
        <w:ind w:firstLine="491" w:firstLineChars="205"/>
        <w:rPr>
          <w:rFonts w:eastAsia="仿宋_GB2312"/>
          <w:color w:val="FF0000"/>
          <w:sz w:val="24"/>
          <w:szCs w:val="24"/>
          <w:highlight w:val="none"/>
        </w:rPr>
      </w:pPr>
      <w:r>
        <w:rPr>
          <w:rFonts w:hint="eastAsia" w:eastAsia="仿宋_GB2312"/>
          <w:color w:val="FF0000"/>
          <w:sz w:val="24"/>
          <w:szCs w:val="24"/>
          <w:highlight w:val="none"/>
          <w:lang w:val="en-US" w:eastAsia="zh-CN"/>
        </w:rPr>
        <w:t>4、</w:t>
      </w:r>
      <w:r>
        <w:rPr>
          <w:rFonts w:hint="eastAsia" w:eastAsia="仿宋_GB2312"/>
          <w:color w:val="FF0000"/>
          <w:sz w:val="24"/>
          <w:szCs w:val="24"/>
          <w:highlight w:val="none"/>
        </w:rPr>
        <w:t>自</w:t>
      </w:r>
      <w:r>
        <w:rPr>
          <w:rFonts w:eastAsia="仿宋_GB2312"/>
          <w:color w:val="FF0000"/>
          <w:sz w:val="24"/>
          <w:szCs w:val="24"/>
          <w:highlight w:val="none"/>
        </w:rPr>
        <w:t>2014</w:t>
      </w:r>
      <w:r>
        <w:rPr>
          <w:rFonts w:hint="eastAsia" w:eastAsia="仿宋_GB2312"/>
          <w:color w:val="FF0000"/>
          <w:sz w:val="24"/>
          <w:szCs w:val="24"/>
          <w:highlight w:val="none"/>
        </w:rPr>
        <w:t>年</w:t>
      </w:r>
      <w:r>
        <w:rPr>
          <w:rFonts w:eastAsia="仿宋_GB2312"/>
          <w:color w:val="FF0000"/>
          <w:sz w:val="24"/>
          <w:szCs w:val="24"/>
          <w:highlight w:val="none"/>
        </w:rPr>
        <w:t>1</w:t>
      </w:r>
      <w:r>
        <w:rPr>
          <w:rFonts w:hint="eastAsia" w:eastAsia="仿宋_GB2312"/>
          <w:color w:val="FF0000"/>
          <w:sz w:val="24"/>
          <w:szCs w:val="24"/>
          <w:highlight w:val="none"/>
        </w:rPr>
        <w:t>月1日以来承担过不少于一个（含）与本项目规模类似的</w:t>
      </w:r>
      <w:r>
        <w:rPr>
          <w:rFonts w:hint="eastAsia" w:eastAsia="仿宋_GB2312"/>
          <w:color w:val="FF0000"/>
          <w:sz w:val="24"/>
          <w:szCs w:val="24"/>
          <w:highlight w:val="none"/>
          <w:lang w:eastAsia="zh-CN"/>
        </w:rPr>
        <w:t>教材印刷</w:t>
      </w:r>
      <w:r>
        <w:rPr>
          <w:rFonts w:hint="eastAsia" w:eastAsia="仿宋_GB2312"/>
          <w:color w:val="FF0000"/>
          <w:sz w:val="24"/>
          <w:szCs w:val="24"/>
          <w:highlight w:val="none"/>
        </w:rPr>
        <w:t>业绩，提供合同原件；</w:t>
      </w:r>
    </w:p>
    <w:p>
      <w:pPr>
        <w:snapToGrid w:val="0"/>
        <w:spacing w:line="360" w:lineRule="exact"/>
        <w:ind w:firstLine="491" w:firstLineChars="205"/>
        <w:rPr>
          <w:rFonts w:hint="eastAsia" w:eastAsia="仿宋_GB2312"/>
          <w:color w:val="FF0000"/>
          <w:sz w:val="24"/>
          <w:szCs w:val="24"/>
          <w:highlight w:val="none"/>
        </w:rPr>
      </w:pPr>
      <w:r>
        <w:rPr>
          <w:rFonts w:hint="eastAsia" w:eastAsia="仿宋_GB2312"/>
          <w:color w:val="FF0000"/>
          <w:sz w:val="24"/>
          <w:szCs w:val="24"/>
          <w:highlight w:val="none"/>
          <w:lang w:val="en-US" w:eastAsia="zh-CN"/>
        </w:rPr>
        <w:t>5</w:t>
      </w:r>
      <w:r>
        <w:rPr>
          <w:rFonts w:hint="eastAsia" w:eastAsia="仿宋_GB2312"/>
          <w:color w:val="FF0000"/>
          <w:sz w:val="24"/>
          <w:szCs w:val="24"/>
          <w:highlight w:val="none"/>
        </w:rPr>
        <w:t>、</w:t>
      </w:r>
      <w:r>
        <w:rPr>
          <w:rFonts w:hint="eastAsia" w:eastAsia="仿宋_GB2312"/>
          <w:color w:val="FF0000"/>
          <w:sz w:val="24"/>
          <w:szCs w:val="24"/>
          <w:highlight w:val="none"/>
          <w:lang w:val="en-US" w:eastAsia="zh-CN"/>
        </w:rPr>
        <w:t>具有“胶装联动机”，提供购买的原始发票复印件（</w:t>
      </w:r>
      <w:r>
        <w:rPr>
          <w:rFonts w:hint="eastAsia" w:eastAsia="仿宋_GB2312"/>
          <w:color w:val="FF0000"/>
          <w:sz w:val="24"/>
          <w:szCs w:val="24"/>
          <w:highlight w:val="none"/>
        </w:rPr>
        <w:t>须加盖公章</w:t>
      </w:r>
      <w:r>
        <w:rPr>
          <w:rFonts w:hint="eastAsia" w:eastAsia="仿宋_GB2312"/>
          <w:color w:val="FF0000"/>
          <w:sz w:val="24"/>
          <w:szCs w:val="24"/>
          <w:highlight w:val="none"/>
          <w:lang w:val="en-US" w:eastAsia="zh-CN"/>
        </w:rPr>
        <w:t>）；</w:t>
      </w:r>
    </w:p>
    <w:p>
      <w:pPr>
        <w:snapToGrid w:val="0"/>
        <w:spacing w:line="360" w:lineRule="exact"/>
        <w:ind w:firstLine="480" w:firstLineChars="200"/>
        <w:rPr>
          <w:rFonts w:eastAsia="仿宋_GB2312"/>
          <w:color w:val="FF0000"/>
          <w:sz w:val="24"/>
          <w:szCs w:val="24"/>
          <w:highlight w:val="none"/>
        </w:rPr>
      </w:pPr>
      <w:r>
        <w:rPr>
          <w:rFonts w:hint="eastAsia" w:eastAsia="仿宋_GB2312"/>
          <w:color w:val="FF0000"/>
          <w:sz w:val="24"/>
          <w:szCs w:val="24"/>
          <w:highlight w:val="none"/>
          <w:lang w:val="en-US" w:eastAsia="zh-CN"/>
        </w:rPr>
        <w:t>6、</w:t>
      </w:r>
      <w:r>
        <w:rPr>
          <w:rFonts w:hint="eastAsia" w:eastAsia="仿宋_GB2312"/>
          <w:color w:val="FF0000"/>
          <w:sz w:val="24"/>
          <w:szCs w:val="24"/>
          <w:highlight w:val="none"/>
        </w:rPr>
        <w:t>投标人须提供参与本次项目采购活动前三年内，在经营活动中没有重大违法记录的书面《无重大违法记录声明函》的原件，同时须加盖公章（红章）。</w:t>
      </w:r>
    </w:p>
    <w:p>
      <w:pPr>
        <w:snapToGrid w:val="0"/>
        <w:spacing w:line="360" w:lineRule="exact"/>
        <w:ind w:firstLine="480" w:firstLineChars="200"/>
        <w:rPr>
          <w:rFonts w:ascii="黑体" w:hAnsi="黑体" w:eastAsia="黑体"/>
          <w:color w:val="FF0000"/>
          <w:sz w:val="24"/>
          <w:szCs w:val="24"/>
          <w:highlight w:val="none"/>
        </w:rPr>
      </w:pPr>
      <w:r>
        <w:rPr>
          <w:rFonts w:hint="eastAsia" w:eastAsia="仿宋_GB2312"/>
          <w:color w:val="FF0000"/>
          <w:sz w:val="24"/>
          <w:szCs w:val="24"/>
          <w:highlight w:val="none"/>
          <w:lang w:val="en-US" w:eastAsia="zh-CN"/>
        </w:rPr>
        <w:t>7</w:t>
      </w:r>
      <w:r>
        <w:rPr>
          <w:rFonts w:hint="eastAsia" w:eastAsia="仿宋_GB2312"/>
          <w:color w:val="FF0000"/>
          <w:sz w:val="24"/>
          <w:szCs w:val="24"/>
          <w:highlight w:val="none"/>
        </w:rPr>
        <w:t>、</w:t>
      </w:r>
      <w:r>
        <w:rPr>
          <w:rFonts w:hint="eastAsia" w:ascii="黑体" w:hAnsi="黑体" w:eastAsia="黑体"/>
          <w:color w:val="FF0000"/>
          <w:sz w:val="24"/>
          <w:szCs w:val="24"/>
          <w:highlight w:val="none"/>
        </w:rPr>
        <w:t>投标文件需要提供的其他资料的原件。</w:t>
      </w:r>
    </w:p>
    <w:p>
      <w:pPr>
        <w:snapToGrid w:val="0"/>
        <w:spacing w:line="360" w:lineRule="exact"/>
        <w:ind w:firstLine="487" w:firstLineChars="202"/>
        <w:rPr>
          <w:rFonts w:eastAsia="仿宋_GB2312"/>
          <w:b/>
          <w:sz w:val="24"/>
          <w:szCs w:val="24"/>
          <w:highlight w:val="none"/>
        </w:rPr>
      </w:pPr>
      <w:r>
        <w:rPr>
          <w:rFonts w:eastAsia="仿宋_GB2312"/>
          <w:b/>
          <w:sz w:val="24"/>
          <w:szCs w:val="24"/>
          <w:highlight w:val="none"/>
        </w:rPr>
        <w:t>B</w:t>
      </w:r>
      <w:r>
        <w:rPr>
          <w:rFonts w:hint="eastAsia" w:eastAsia="仿宋_GB2312"/>
          <w:b/>
          <w:sz w:val="24"/>
          <w:szCs w:val="24"/>
          <w:highlight w:val="none"/>
        </w:rPr>
        <w:t>、资格后审材料文件：</w:t>
      </w:r>
      <w:r>
        <w:rPr>
          <w:rFonts w:hint="eastAsia" w:eastAsia="仿宋_GB2312"/>
          <w:sz w:val="24"/>
          <w:szCs w:val="24"/>
          <w:highlight w:val="none"/>
        </w:rPr>
        <w:t>（</w:t>
      </w:r>
      <w:r>
        <w:rPr>
          <w:rFonts w:hint="eastAsia" w:eastAsia="仿宋_GB2312"/>
          <w:b/>
          <w:sz w:val="24"/>
          <w:szCs w:val="24"/>
          <w:highlight w:val="none"/>
        </w:rPr>
        <w:t>一个密封包，内含：</w:t>
      </w:r>
      <w:r>
        <w:rPr>
          <w:rFonts w:eastAsia="仿宋_GB2312"/>
          <w:b/>
          <w:sz w:val="24"/>
          <w:szCs w:val="24"/>
          <w:highlight w:val="none"/>
        </w:rPr>
        <w:t>1</w:t>
      </w:r>
      <w:r>
        <w:rPr>
          <w:rFonts w:hint="eastAsia" w:eastAsia="仿宋_GB2312"/>
          <w:b/>
          <w:sz w:val="24"/>
          <w:szCs w:val="24"/>
          <w:highlight w:val="none"/>
        </w:rPr>
        <w:t>份“正本”和2份“副本”）</w:t>
      </w:r>
      <w:r>
        <w:rPr>
          <w:rFonts w:hint="eastAsia" w:eastAsia="仿宋_GB2312"/>
          <w:b/>
          <w:color w:val="000000"/>
          <w:sz w:val="24"/>
          <w:szCs w:val="24"/>
          <w:highlight w:val="none"/>
        </w:rPr>
        <w:t>（格式参见第六章）</w:t>
      </w:r>
    </w:p>
    <w:p>
      <w:pPr>
        <w:snapToGrid w:val="0"/>
        <w:spacing w:line="360" w:lineRule="exact"/>
        <w:ind w:firstLine="491" w:firstLineChars="205"/>
        <w:rPr>
          <w:rFonts w:ascii="黑体" w:hAnsi="黑体" w:eastAsia="黑体"/>
          <w:sz w:val="24"/>
          <w:szCs w:val="24"/>
          <w:highlight w:val="none"/>
        </w:rPr>
      </w:pPr>
      <w:r>
        <w:rPr>
          <w:rFonts w:hint="eastAsia" w:ascii="黑体" w:hAnsi="黑体" w:eastAsia="黑体"/>
          <w:sz w:val="24"/>
          <w:szCs w:val="24"/>
          <w:highlight w:val="none"/>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招标采购单位有权取消其成交资格，并由该供应商承担一切责任和损失。</w:t>
      </w:r>
    </w:p>
    <w:p>
      <w:pPr>
        <w:snapToGrid w:val="0"/>
        <w:spacing w:line="360" w:lineRule="exact"/>
        <w:ind w:firstLine="491" w:firstLineChars="205"/>
        <w:rPr>
          <w:rFonts w:eastAsia="仿宋_GB2312"/>
          <w:color w:val="auto"/>
          <w:sz w:val="24"/>
          <w:szCs w:val="24"/>
          <w:highlight w:val="none"/>
        </w:rPr>
      </w:pPr>
      <w:r>
        <w:rPr>
          <w:rFonts w:eastAsia="仿宋_GB2312"/>
          <w:color w:val="auto"/>
          <w:sz w:val="24"/>
          <w:szCs w:val="24"/>
          <w:highlight w:val="none"/>
        </w:rPr>
        <w:t>1</w:t>
      </w:r>
      <w:r>
        <w:rPr>
          <w:rFonts w:hint="eastAsia" w:eastAsia="仿宋_GB2312"/>
          <w:color w:val="auto"/>
          <w:sz w:val="24"/>
          <w:szCs w:val="24"/>
          <w:highlight w:val="none"/>
        </w:rPr>
        <w:t>、提供《营业执照》（副本）及《税务</w:t>
      </w:r>
      <w:r>
        <w:rPr>
          <w:rFonts w:hint="eastAsia" w:eastAsia="仿宋_GB2312"/>
          <w:color w:val="auto"/>
          <w:sz w:val="24"/>
          <w:szCs w:val="24"/>
          <w:highlight w:val="none"/>
          <w:lang w:eastAsia="zh-CN"/>
        </w:rPr>
        <w:t>登</w:t>
      </w:r>
      <w:r>
        <w:rPr>
          <w:rFonts w:hint="eastAsia" w:eastAsia="仿宋_GB2312"/>
          <w:color w:val="auto"/>
          <w:sz w:val="24"/>
          <w:szCs w:val="24"/>
          <w:highlight w:val="none"/>
        </w:rPr>
        <w:t>记证》（副本）（提供新版“三证合一”具有统一社会信用代码的营业执照除外）原件的复印件（须加盖公章）；</w:t>
      </w:r>
    </w:p>
    <w:p>
      <w:pPr>
        <w:snapToGrid w:val="0"/>
        <w:spacing w:line="360" w:lineRule="exact"/>
        <w:ind w:firstLine="491" w:firstLineChars="205"/>
        <w:rPr>
          <w:rFonts w:eastAsia="仿宋_GB2312"/>
          <w:color w:val="auto"/>
          <w:sz w:val="24"/>
          <w:szCs w:val="24"/>
          <w:highlight w:val="none"/>
        </w:rPr>
      </w:pPr>
      <w:r>
        <w:rPr>
          <w:rFonts w:eastAsia="仿宋_GB2312"/>
          <w:color w:val="auto"/>
          <w:sz w:val="24"/>
          <w:szCs w:val="24"/>
          <w:highlight w:val="none"/>
        </w:rPr>
        <w:t>2</w:t>
      </w:r>
      <w:r>
        <w:rPr>
          <w:rFonts w:hint="eastAsia" w:eastAsia="仿宋_GB2312"/>
          <w:color w:val="auto"/>
          <w:sz w:val="24"/>
          <w:szCs w:val="24"/>
          <w:highlight w:val="none"/>
        </w:rPr>
        <w:t>、如为法定代表人参加投标的，必须提供法定代表人身份证明及本人身份证原件的复印件。如为被委托授权人参加投标的，还须提供法人代表签名或盖章的授权委托书及被委托授权人身份证的这两项原件的复印件（须加盖公章）；</w:t>
      </w:r>
    </w:p>
    <w:p>
      <w:pPr>
        <w:adjustRightInd w:val="0"/>
        <w:snapToGrid w:val="0"/>
        <w:spacing w:line="360" w:lineRule="exact"/>
        <w:ind w:firstLine="480" w:firstLineChars="200"/>
        <w:rPr>
          <w:rFonts w:hint="eastAsia"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rPr>
        <w:t>、</w:t>
      </w:r>
      <w:r>
        <w:rPr>
          <w:rFonts w:hint="eastAsia" w:eastAsia="仿宋_GB2312"/>
          <w:color w:val="auto"/>
          <w:sz w:val="24"/>
          <w:szCs w:val="24"/>
          <w:highlight w:val="none"/>
        </w:rPr>
        <w:t>出版物印刷许可证</w:t>
      </w:r>
      <w:r>
        <w:rPr>
          <w:rFonts w:hint="eastAsia" w:eastAsia="仿宋_GB2312"/>
          <w:color w:val="auto"/>
          <w:sz w:val="24"/>
          <w:szCs w:val="24"/>
          <w:highlight w:val="none"/>
          <w:lang w:eastAsia="zh-CN"/>
        </w:rPr>
        <w:t>证书原件的复印件（</w:t>
      </w:r>
      <w:r>
        <w:rPr>
          <w:rFonts w:hint="eastAsia" w:eastAsia="仿宋_GB2312"/>
          <w:color w:val="auto"/>
          <w:sz w:val="24"/>
          <w:szCs w:val="24"/>
          <w:highlight w:val="none"/>
        </w:rPr>
        <w:t>须加盖公章</w:t>
      </w:r>
      <w:r>
        <w:rPr>
          <w:rFonts w:hint="eastAsia" w:eastAsia="仿宋_GB2312"/>
          <w:color w:val="auto"/>
          <w:sz w:val="24"/>
          <w:szCs w:val="24"/>
          <w:highlight w:val="none"/>
          <w:lang w:eastAsia="zh-CN"/>
        </w:rPr>
        <w:t>）；</w:t>
      </w:r>
    </w:p>
    <w:p>
      <w:pPr>
        <w:adjustRightInd w:val="0"/>
        <w:snapToGrid w:val="0"/>
        <w:spacing w:line="360" w:lineRule="exact"/>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eastAsia="仿宋_GB2312"/>
          <w:color w:val="auto"/>
          <w:sz w:val="24"/>
          <w:szCs w:val="24"/>
          <w:highlight w:val="none"/>
        </w:rPr>
        <w:t>自</w:t>
      </w:r>
      <w:r>
        <w:rPr>
          <w:rFonts w:eastAsia="仿宋_GB2312"/>
          <w:color w:val="auto"/>
          <w:sz w:val="24"/>
          <w:szCs w:val="24"/>
          <w:highlight w:val="none"/>
        </w:rPr>
        <w:t>2014</w:t>
      </w:r>
      <w:r>
        <w:rPr>
          <w:rFonts w:hint="eastAsia" w:eastAsia="仿宋_GB2312"/>
          <w:color w:val="auto"/>
          <w:sz w:val="24"/>
          <w:szCs w:val="24"/>
          <w:highlight w:val="none"/>
        </w:rPr>
        <w:t>年</w:t>
      </w:r>
      <w:r>
        <w:rPr>
          <w:rFonts w:eastAsia="仿宋_GB2312"/>
          <w:color w:val="auto"/>
          <w:sz w:val="24"/>
          <w:szCs w:val="24"/>
          <w:highlight w:val="none"/>
        </w:rPr>
        <w:t>1</w:t>
      </w:r>
      <w:r>
        <w:rPr>
          <w:rFonts w:hint="eastAsia" w:eastAsia="仿宋_GB2312"/>
          <w:color w:val="auto"/>
          <w:sz w:val="24"/>
          <w:szCs w:val="24"/>
          <w:highlight w:val="none"/>
        </w:rPr>
        <w:t>月</w:t>
      </w:r>
      <w:r>
        <w:rPr>
          <w:rFonts w:eastAsia="仿宋_GB2312"/>
          <w:color w:val="auto"/>
          <w:sz w:val="24"/>
          <w:szCs w:val="24"/>
          <w:highlight w:val="none"/>
        </w:rPr>
        <w:t>1</w:t>
      </w:r>
      <w:r>
        <w:rPr>
          <w:rFonts w:hint="eastAsia" w:eastAsia="仿宋_GB2312"/>
          <w:color w:val="auto"/>
          <w:sz w:val="24"/>
          <w:szCs w:val="24"/>
          <w:highlight w:val="none"/>
        </w:rPr>
        <w:t>日以来承担过不少于一个（含）与本项目规模类似的</w:t>
      </w:r>
      <w:r>
        <w:rPr>
          <w:rFonts w:hint="eastAsia" w:eastAsia="仿宋_GB2312"/>
          <w:color w:val="auto"/>
          <w:sz w:val="24"/>
          <w:szCs w:val="24"/>
          <w:highlight w:val="none"/>
          <w:lang w:eastAsia="zh-CN"/>
        </w:rPr>
        <w:t>教材印刷</w:t>
      </w:r>
      <w:r>
        <w:rPr>
          <w:rFonts w:hint="eastAsia" w:eastAsia="仿宋_GB2312"/>
          <w:color w:val="auto"/>
          <w:sz w:val="24"/>
          <w:szCs w:val="24"/>
          <w:highlight w:val="none"/>
        </w:rPr>
        <w:t>业绩，提供合同原件的复印件（须加盖公章）；</w:t>
      </w:r>
    </w:p>
    <w:p>
      <w:pPr>
        <w:adjustRightInd w:val="0"/>
        <w:snapToGrid w:val="0"/>
        <w:spacing w:line="360" w:lineRule="exact"/>
        <w:ind w:firstLine="480" w:firstLineChars="200"/>
        <w:rPr>
          <w:rFonts w:hint="eastAsia" w:eastAsia="仿宋_GB2312"/>
          <w:color w:val="auto"/>
          <w:sz w:val="24"/>
          <w:szCs w:val="24"/>
          <w:highlight w:val="none"/>
        </w:rPr>
      </w:pPr>
      <w:r>
        <w:rPr>
          <w:rFonts w:hint="eastAsia" w:eastAsia="仿宋_GB2312"/>
          <w:color w:val="auto"/>
          <w:sz w:val="24"/>
          <w:szCs w:val="24"/>
          <w:highlight w:val="none"/>
          <w:lang w:val="en-US" w:eastAsia="zh-CN"/>
        </w:rPr>
        <w:t>5</w:t>
      </w:r>
      <w:r>
        <w:rPr>
          <w:rFonts w:hint="eastAsia" w:eastAsia="仿宋_GB2312"/>
          <w:color w:val="auto"/>
          <w:sz w:val="24"/>
          <w:szCs w:val="24"/>
          <w:highlight w:val="none"/>
        </w:rPr>
        <w:t>、</w:t>
      </w:r>
      <w:r>
        <w:rPr>
          <w:rFonts w:hint="eastAsia" w:eastAsia="仿宋_GB2312"/>
          <w:color w:val="auto"/>
          <w:sz w:val="24"/>
          <w:szCs w:val="24"/>
          <w:highlight w:val="none"/>
          <w:lang w:val="en-US" w:eastAsia="zh-CN"/>
        </w:rPr>
        <w:t>具有“胶装联动机”，提供购买的原始发票复印件（</w:t>
      </w:r>
      <w:r>
        <w:rPr>
          <w:rFonts w:hint="eastAsia" w:eastAsia="仿宋_GB2312"/>
          <w:color w:val="auto"/>
          <w:sz w:val="24"/>
          <w:szCs w:val="24"/>
          <w:highlight w:val="none"/>
        </w:rPr>
        <w:t>须加盖公章</w:t>
      </w:r>
      <w:r>
        <w:rPr>
          <w:rFonts w:hint="eastAsia" w:eastAsia="仿宋_GB2312"/>
          <w:color w:val="auto"/>
          <w:sz w:val="24"/>
          <w:szCs w:val="24"/>
          <w:highlight w:val="none"/>
          <w:lang w:val="en-US" w:eastAsia="zh-CN"/>
        </w:rPr>
        <w:t>）；</w:t>
      </w:r>
    </w:p>
    <w:p>
      <w:pPr>
        <w:adjustRightInd w:val="0"/>
        <w:snapToGrid w:val="0"/>
        <w:spacing w:line="360" w:lineRule="exact"/>
        <w:ind w:firstLine="480" w:firstLineChars="200"/>
        <w:rPr>
          <w:rFonts w:eastAsia="仿宋_GB2312"/>
          <w:sz w:val="24"/>
          <w:szCs w:val="24"/>
          <w:highlight w:val="none"/>
        </w:rPr>
      </w:pPr>
      <w:r>
        <w:rPr>
          <w:rFonts w:hint="eastAsia" w:eastAsia="仿宋_GB2312"/>
          <w:sz w:val="24"/>
          <w:szCs w:val="24"/>
          <w:highlight w:val="none"/>
          <w:lang w:val="en-US" w:eastAsia="zh-CN"/>
        </w:rPr>
        <w:t>6、</w:t>
      </w:r>
      <w:r>
        <w:rPr>
          <w:rFonts w:hint="eastAsia" w:eastAsia="仿宋_GB2312"/>
          <w:sz w:val="24"/>
          <w:szCs w:val="24"/>
          <w:highlight w:val="none"/>
        </w:rPr>
        <w:t>投标人须提供参与本次项目采购活动前三年内，在经营活动中没有重大违法记录的书面《无重大违法记录声明函》的复印件（须加盖公章）；</w:t>
      </w:r>
    </w:p>
    <w:p>
      <w:pPr>
        <w:snapToGrid w:val="0"/>
        <w:spacing w:line="360" w:lineRule="exact"/>
        <w:ind w:firstLine="480" w:firstLineChars="200"/>
        <w:rPr>
          <w:rFonts w:eastAsia="仿宋_GB2312"/>
          <w:sz w:val="24"/>
          <w:szCs w:val="24"/>
          <w:highlight w:val="none"/>
        </w:rPr>
      </w:pPr>
      <w:r>
        <w:rPr>
          <w:rFonts w:hint="eastAsia" w:eastAsia="仿宋_GB2312"/>
          <w:kern w:val="0"/>
          <w:sz w:val="24"/>
          <w:szCs w:val="24"/>
          <w:highlight w:val="none"/>
          <w:lang w:val="en-US" w:eastAsia="zh-CN"/>
        </w:rPr>
        <w:t>7</w:t>
      </w:r>
      <w:r>
        <w:rPr>
          <w:rFonts w:hint="eastAsia" w:eastAsia="仿宋_GB2312"/>
          <w:sz w:val="24"/>
          <w:szCs w:val="24"/>
          <w:highlight w:val="none"/>
        </w:rPr>
        <w:t>、供应商还须提供本</w:t>
      </w:r>
      <w:r>
        <w:rPr>
          <w:rFonts w:hint="eastAsia" w:eastAsia="仿宋_GB2312"/>
          <w:bCs/>
          <w:sz w:val="24"/>
          <w:szCs w:val="24"/>
          <w:highlight w:val="none"/>
        </w:rPr>
        <w:t>询价采购</w:t>
      </w:r>
      <w:r>
        <w:rPr>
          <w:rFonts w:hint="eastAsia" w:eastAsia="仿宋_GB2312"/>
          <w:sz w:val="24"/>
          <w:szCs w:val="24"/>
          <w:highlight w:val="none"/>
        </w:rPr>
        <w:t>文件第六章投标响应文件格式中“三、</w:t>
      </w:r>
      <w:r>
        <w:rPr>
          <w:rFonts w:eastAsia="仿宋_GB2312"/>
          <w:sz w:val="24"/>
          <w:szCs w:val="24"/>
          <w:highlight w:val="none"/>
        </w:rPr>
        <w:t>B</w:t>
      </w:r>
      <w:r>
        <w:rPr>
          <w:rFonts w:hint="eastAsia" w:eastAsia="仿宋_GB2312"/>
          <w:sz w:val="24"/>
          <w:szCs w:val="24"/>
          <w:highlight w:val="none"/>
        </w:rPr>
        <w:t>”中的“</w:t>
      </w:r>
      <w:r>
        <w:rPr>
          <w:rFonts w:hint="eastAsia" w:ascii="黑体" w:hAnsi="黑体" w:eastAsia="黑体"/>
          <w:sz w:val="24"/>
          <w:szCs w:val="24"/>
          <w:highlight w:val="none"/>
        </w:rPr>
        <w:t>资格后审材料相关格式文件</w:t>
      </w:r>
      <w:r>
        <w:rPr>
          <w:rFonts w:hint="eastAsia" w:eastAsia="仿宋_GB2312"/>
          <w:sz w:val="24"/>
          <w:szCs w:val="24"/>
          <w:highlight w:val="none"/>
        </w:rPr>
        <w:t>”内的：关于资格文件的声明函。</w:t>
      </w:r>
    </w:p>
    <w:p>
      <w:pPr>
        <w:spacing w:line="360" w:lineRule="exact"/>
        <w:ind w:firstLine="487" w:firstLineChars="202"/>
        <w:outlineLvl w:val="2"/>
        <w:rPr>
          <w:rFonts w:eastAsia="仿宋_GB2312"/>
          <w:b/>
          <w:color w:val="000000"/>
          <w:sz w:val="24"/>
          <w:szCs w:val="24"/>
          <w:highlight w:val="none"/>
        </w:rPr>
      </w:pPr>
      <w:r>
        <w:rPr>
          <w:rFonts w:eastAsia="仿宋_GB2312"/>
          <w:b/>
          <w:color w:val="000000"/>
          <w:sz w:val="24"/>
          <w:szCs w:val="24"/>
          <w:highlight w:val="none"/>
        </w:rPr>
        <w:t>C</w:t>
      </w:r>
      <w:r>
        <w:rPr>
          <w:rFonts w:hint="eastAsia" w:eastAsia="仿宋_GB2312"/>
          <w:b/>
          <w:color w:val="000000"/>
          <w:sz w:val="24"/>
          <w:szCs w:val="24"/>
          <w:highlight w:val="none"/>
        </w:rPr>
        <w:t>、技术标文件（一个密封包，内含：</w:t>
      </w:r>
      <w:r>
        <w:rPr>
          <w:rFonts w:eastAsia="仿宋_GB2312"/>
          <w:b/>
          <w:color w:val="000000"/>
          <w:sz w:val="24"/>
          <w:szCs w:val="24"/>
          <w:highlight w:val="none"/>
        </w:rPr>
        <w:t>1</w:t>
      </w:r>
      <w:r>
        <w:rPr>
          <w:rFonts w:hint="eastAsia" w:eastAsia="仿宋_GB2312"/>
          <w:b/>
          <w:color w:val="000000"/>
          <w:sz w:val="24"/>
          <w:szCs w:val="24"/>
          <w:highlight w:val="none"/>
        </w:rPr>
        <w:t>份“正本”和2份“副本”。）（格式参见第六章）：</w:t>
      </w:r>
    </w:p>
    <w:p>
      <w:pPr>
        <w:spacing w:line="360" w:lineRule="exact"/>
        <w:ind w:firstLine="484" w:firstLineChars="202"/>
        <w:rPr>
          <w:rFonts w:eastAsia="黑体"/>
          <w:color w:val="000000"/>
          <w:sz w:val="24"/>
          <w:szCs w:val="24"/>
          <w:highlight w:val="none"/>
        </w:rPr>
      </w:pPr>
      <w:r>
        <w:rPr>
          <w:rFonts w:hint="eastAsia" w:ascii="黑体" w:hAnsi="黑体" w:eastAsia="黑体"/>
          <w:color w:val="000000"/>
          <w:sz w:val="24"/>
          <w:szCs w:val="24"/>
          <w:highlight w:val="none"/>
        </w:rPr>
        <w:t>【特别提醒】供应商应根据本</w:t>
      </w:r>
      <w:r>
        <w:rPr>
          <w:rFonts w:hint="eastAsia" w:eastAsia="仿宋_GB2312"/>
          <w:bCs/>
          <w:sz w:val="24"/>
          <w:szCs w:val="24"/>
          <w:highlight w:val="none"/>
        </w:rPr>
        <w:t>询价采购</w:t>
      </w:r>
      <w:r>
        <w:rPr>
          <w:rFonts w:hint="eastAsia" w:ascii="黑体" w:hAnsi="黑体" w:eastAsia="黑体"/>
          <w:color w:val="000000"/>
          <w:sz w:val="24"/>
          <w:szCs w:val="24"/>
          <w:highlight w:val="none"/>
        </w:rPr>
        <w:t>文件第二章“项目需求”提供的主要技术规范，服务要求标准等，仔细阅读并在理解的基础上结合第三章“评审方法和程序”内的评审细则，编写编制技术标文件。以下技术标文件的内容，不得有缺项或漏项。否则将有可能被视为未实质性响应</w:t>
      </w:r>
      <w:r>
        <w:rPr>
          <w:rFonts w:hint="eastAsia" w:eastAsia="仿宋_GB2312"/>
          <w:bCs/>
          <w:sz w:val="24"/>
          <w:szCs w:val="24"/>
          <w:highlight w:val="none"/>
        </w:rPr>
        <w:t>询价采购</w:t>
      </w:r>
      <w:r>
        <w:rPr>
          <w:rFonts w:hint="eastAsia" w:ascii="黑体" w:hAnsi="黑体" w:eastAsia="黑体"/>
          <w:color w:val="000000"/>
          <w:sz w:val="24"/>
          <w:szCs w:val="24"/>
          <w:highlight w:val="none"/>
        </w:rPr>
        <w:t>文件要求而作无效投标处理</w:t>
      </w:r>
      <w:r>
        <w:rPr>
          <w:rFonts w:hint="eastAsia" w:eastAsia="黑体"/>
          <w:color w:val="000000"/>
          <w:sz w:val="24"/>
          <w:szCs w:val="24"/>
          <w:highlight w:val="none"/>
        </w:rPr>
        <w:t>。</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rPr>
        <w:t>1、投标响应函；</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rPr>
        <w:t>2、技术响应文件（格式自定，按项目需求编写，按招标人提供的主要技术规范等要求和所投产品标准，报出产品的规格、尺寸、颜色、材质、详细技术参数、应提供加工制作详图及必要的文字说明、质量承诺、使用寿命承诺。未尽事宜应满足国家相关规范的要求。）</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rPr>
        <w:t>3、技术规格偏离表；</w:t>
      </w:r>
    </w:p>
    <w:p>
      <w:pPr>
        <w:spacing w:line="360" w:lineRule="exact"/>
        <w:ind w:firstLine="484" w:firstLineChars="202"/>
        <w:outlineLvl w:val="3"/>
        <w:rPr>
          <w:rFonts w:hint="eastAsia" w:eastAsia="仿宋_GB2312"/>
          <w:sz w:val="24"/>
          <w:szCs w:val="24"/>
          <w:highlight w:val="none"/>
        </w:rPr>
      </w:pPr>
      <w:r>
        <w:rPr>
          <w:rFonts w:hint="eastAsia" w:eastAsia="仿宋_GB2312"/>
          <w:sz w:val="24"/>
          <w:szCs w:val="24"/>
          <w:highlight w:val="none"/>
        </w:rPr>
        <w:t>4、</w:t>
      </w:r>
      <w:r>
        <w:rPr>
          <w:rFonts w:hint="eastAsia" w:eastAsia="仿宋_GB2312"/>
          <w:sz w:val="24"/>
          <w:szCs w:val="24"/>
          <w:highlight w:val="none"/>
          <w:lang w:eastAsia="zh-CN"/>
        </w:rPr>
        <w:t>供货响应时间承诺；</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lang w:val="en-US" w:eastAsia="zh-CN"/>
        </w:rPr>
        <w:t>5、</w:t>
      </w:r>
      <w:r>
        <w:rPr>
          <w:rFonts w:hint="eastAsia" w:eastAsia="仿宋_GB2312"/>
          <w:sz w:val="24"/>
          <w:szCs w:val="24"/>
          <w:highlight w:val="none"/>
        </w:rPr>
        <w:t>项目实施及验收方案；</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lang w:val="en-US" w:eastAsia="zh-CN"/>
        </w:rPr>
        <w:t>6</w:t>
      </w:r>
      <w:r>
        <w:rPr>
          <w:rFonts w:hint="eastAsia" w:eastAsia="仿宋_GB2312"/>
          <w:sz w:val="24"/>
          <w:szCs w:val="24"/>
          <w:highlight w:val="none"/>
        </w:rPr>
        <w:t>、售后服务承诺；</w:t>
      </w:r>
    </w:p>
    <w:p>
      <w:pPr>
        <w:adjustRightInd w:val="0"/>
        <w:snapToGrid w:val="0"/>
        <w:spacing w:line="360" w:lineRule="exact"/>
        <w:ind w:firstLine="484" w:firstLineChars="202"/>
        <w:jc w:val="left"/>
        <w:rPr>
          <w:rFonts w:eastAsia="仿宋_GB2312"/>
          <w:sz w:val="24"/>
          <w:szCs w:val="24"/>
          <w:highlight w:val="none"/>
        </w:rPr>
      </w:pPr>
      <w:r>
        <w:rPr>
          <w:rFonts w:hint="eastAsia" w:eastAsia="仿宋_GB2312"/>
          <w:bCs/>
          <w:sz w:val="24"/>
          <w:szCs w:val="24"/>
          <w:highlight w:val="none"/>
          <w:lang w:val="en-US" w:eastAsia="zh-CN"/>
        </w:rPr>
        <w:t>7、</w:t>
      </w:r>
      <w:r>
        <w:rPr>
          <w:rFonts w:hint="eastAsia" w:eastAsia="仿宋_GB2312"/>
          <w:bCs/>
          <w:sz w:val="24"/>
          <w:szCs w:val="24"/>
          <w:highlight w:val="none"/>
        </w:rPr>
        <w:t>供应商认为需要提供的其他材料。</w:t>
      </w:r>
    </w:p>
    <w:p>
      <w:pPr>
        <w:spacing w:line="360" w:lineRule="exact"/>
        <w:ind w:firstLine="487" w:firstLineChars="202"/>
        <w:outlineLvl w:val="2"/>
        <w:rPr>
          <w:rFonts w:eastAsia="仿宋_GB2312"/>
          <w:b/>
          <w:sz w:val="24"/>
          <w:szCs w:val="24"/>
          <w:highlight w:val="none"/>
        </w:rPr>
      </w:pPr>
      <w:r>
        <w:rPr>
          <w:rFonts w:eastAsia="仿宋_GB2312"/>
          <w:b/>
          <w:sz w:val="24"/>
          <w:szCs w:val="24"/>
          <w:highlight w:val="none"/>
        </w:rPr>
        <w:t>D</w:t>
      </w:r>
      <w:r>
        <w:rPr>
          <w:rFonts w:hint="eastAsia" w:eastAsia="仿宋_GB2312"/>
          <w:b/>
          <w:sz w:val="24"/>
          <w:szCs w:val="24"/>
          <w:highlight w:val="none"/>
        </w:rPr>
        <w:t>、商务标文件</w:t>
      </w:r>
      <w:r>
        <w:rPr>
          <w:rFonts w:hint="eastAsia" w:eastAsia="仿宋_GB2312"/>
          <w:b/>
          <w:color w:val="000000"/>
          <w:sz w:val="24"/>
          <w:szCs w:val="24"/>
          <w:highlight w:val="none"/>
        </w:rPr>
        <w:t>（一个密封包，内含：</w:t>
      </w:r>
      <w:r>
        <w:rPr>
          <w:rFonts w:eastAsia="仿宋_GB2312"/>
          <w:b/>
          <w:color w:val="000000"/>
          <w:sz w:val="24"/>
          <w:szCs w:val="24"/>
          <w:highlight w:val="none"/>
        </w:rPr>
        <w:t>1</w:t>
      </w:r>
      <w:r>
        <w:rPr>
          <w:rFonts w:hint="eastAsia" w:eastAsia="仿宋_GB2312"/>
          <w:b/>
          <w:color w:val="000000"/>
          <w:sz w:val="24"/>
          <w:szCs w:val="24"/>
          <w:highlight w:val="none"/>
        </w:rPr>
        <w:t>份“正本”和2份“副本”。）</w:t>
      </w:r>
      <w:r>
        <w:rPr>
          <w:rFonts w:hint="eastAsia" w:eastAsia="仿宋_GB2312"/>
          <w:b/>
          <w:sz w:val="24"/>
          <w:szCs w:val="24"/>
          <w:highlight w:val="none"/>
        </w:rPr>
        <w:t>（格式参见第六章）：</w:t>
      </w:r>
    </w:p>
    <w:p>
      <w:pPr>
        <w:spacing w:line="360" w:lineRule="exact"/>
        <w:ind w:firstLine="484" w:firstLineChars="202"/>
        <w:rPr>
          <w:rFonts w:ascii="黑体" w:hAnsi="黑体" w:eastAsia="黑体"/>
          <w:sz w:val="24"/>
          <w:szCs w:val="24"/>
          <w:highlight w:val="none"/>
        </w:rPr>
      </w:pPr>
      <w:r>
        <w:rPr>
          <w:rFonts w:hint="eastAsia" w:ascii="黑体" w:hAnsi="黑体" w:eastAsia="黑体"/>
          <w:sz w:val="24"/>
          <w:szCs w:val="24"/>
          <w:highlight w:val="none"/>
        </w:rPr>
        <w:t>【特别提醒】商务标文件中的报价，包括本</w:t>
      </w:r>
      <w:r>
        <w:rPr>
          <w:rFonts w:hint="eastAsia" w:eastAsia="仿宋_GB2312"/>
          <w:bCs/>
          <w:sz w:val="24"/>
          <w:szCs w:val="24"/>
          <w:highlight w:val="none"/>
        </w:rPr>
        <w:t>询价采购</w:t>
      </w:r>
      <w:r>
        <w:rPr>
          <w:rFonts w:hint="eastAsia" w:ascii="黑体" w:hAnsi="黑体" w:eastAsia="黑体"/>
          <w:sz w:val="24"/>
          <w:szCs w:val="24"/>
          <w:highlight w:val="none"/>
        </w:rPr>
        <w:t>文件规定涵盖的所有</w:t>
      </w:r>
      <w:r>
        <w:rPr>
          <w:rFonts w:hint="eastAsia" w:eastAsia="仿宋_GB2312"/>
          <w:bCs/>
          <w:sz w:val="24"/>
          <w:szCs w:val="24"/>
          <w:highlight w:val="none"/>
        </w:rPr>
        <w:t>询价采购</w:t>
      </w:r>
      <w:r>
        <w:rPr>
          <w:rFonts w:hint="eastAsia" w:ascii="黑体" w:hAnsi="黑体" w:eastAsia="黑体"/>
          <w:sz w:val="24"/>
          <w:szCs w:val="24"/>
          <w:highlight w:val="none"/>
        </w:rPr>
        <w:t>范围及相应说明的全部内容涉及到的费用。本次</w:t>
      </w:r>
      <w:r>
        <w:rPr>
          <w:rFonts w:hint="eastAsia" w:eastAsia="仿宋_GB2312"/>
          <w:bCs/>
          <w:sz w:val="24"/>
          <w:szCs w:val="24"/>
          <w:highlight w:val="none"/>
        </w:rPr>
        <w:t>询价采购</w:t>
      </w:r>
      <w:r>
        <w:rPr>
          <w:rFonts w:hint="eastAsia" w:ascii="黑体" w:hAnsi="黑体" w:eastAsia="黑体"/>
          <w:sz w:val="24"/>
          <w:szCs w:val="24"/>
          <w:highlight w:val="none"/>
        </w:rPr>
        <w:t>项目的商务付款方式要求，必须全部响应不得有任何负偏离，且不接受任何意在更改的说明，否则作无效投标处理。供应商成交后如据此提出疑义，不履行签订合同等下一步工作，采购人有权没收其全额投标保证金并取消其成交资格。</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、投标报价总表（格式）；</w:t>
      </w:r>
    </w:p>
    <w:p>
      <w:pPr>
        <w:spacing w:line="360" w:lineRule="exact"/>
        <w:ind w:firstLine="484" w:firstLineChars="20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、投标报价明细表（报价明细表中的内容与项目需求一致）；</w:t>
      </w:r>
    </w:p>
    <w:p>
      <w:pPr>
        <w:spacing w:line="360" w:lineRule="exact"/>
        <w:ind w:firstLine="484" w:firstLineChars="202"/>
        <w:rPr>
          <w:rFonts w:eastAsia="仿宋_GB2312"/>
          <w:sz w:val="24"/>
          <w:szCs w:val="24"/>
          <w:highlight w:val="none"/>
        </w:rPr>
      </w:pPr>
      <w:r>
        <w:rPr>
          <w:rFonts w:hint="eastAsia" w:eastAsia="仿宋_GB2312"/>
          <w:sz w:val="24"/>
          <w:szCs w:val="24"/>
          <w:highlight w:val="none"/>
        </w:rPr>
        <w:t>3、商务条款偏离表。</w:t>
      </w:r>
    </w:p>
    <w:p>
      <w:pPr>
        <w:snapToGrid w:val="0"/>
        <w:spacing w:line="360" w:lineRule="exact"/>
        <w:ind w:firstLine="496" w:firstLineChars="206"/>
        <w:outlineLvl w:val="1"/>
        <w:rPr>
          <w:rFonts w:eastAsia="仿宋_GB2312"/>
          <w:b/>
          <w:bCs/>
          <w:sz w:val="24"/>
          <w:szCs w:val="24"/>
          <w:highlight w:val="none"/>
        </w:rPr>
      </w:pPr>
      <w:r>
        <w:rPr>
          <w:rFonts w:hint="eastAsia" w:eastAsia="仿宋_GB2312"/>
          <w:b/>
          <w:bCs/>
          <w:sz w:val="24"/>
          <w:szCs w:val="24"/>
          <w:highlight w:val="none"/>
        </w:rPr>
        <w:t>九、联合体</w:t>
      </w:r>
    </w:p>
    <w:p>
      <w:pPr>
        <w:snapToGrid w:val="0"/>
        <w:spacing w:line="360" w:lineRule="exact"/>
        <w:ind w:firstLine="484" w:firstLineChars="202"/>
        <w:rPr>
          <w:rFonts w:eastAsia="仿宋_GB2312"/>
          <w:sz w:val="24"/>
          <w:szCs w:val="24"/>
          <w:highlight w:val="none"/>
        </w:rPr>
      </w:pPr>
      <w:r>
        <w:rPr>
          <w:rFonts w:hint="eastAsia" w:eastAsia="仿宋_GB2312"/>
          <w:sz w:val="24"/>
          <w:szCs w:val="24"/>
          <w:highlight w:val="none"/>
        </w:rPr>
        <w:t>本项目不接受多个供应商组成联合体参与投标。</w:t>
      </w:r>
    </w:p>
    <w:p>
      <w:pPr>
        <w:snapToGrid w:val="0"/>
        <w:spacing w:line="360" w:lineRule="exact"/>
        <w:ind w:firstLine="482" w:firstLineChars="200"/>
        <w:outlineLvl w:val="1"/>
        <w:rPr>
          <w:rFonts w:eastAsia="仿宋_GB2312"/>
          <w:b/>
          <w:bCs/>
          <w:color w:val="000000"/>
          <w:sz w:val="24"/>
          <w:szCs w:val="24"/>
          <w:highlight w:val="none"/>
        </w:rPr>
      </w:pPr>
      <w:r>
        <w:rPr>
          <w:rFonts w:hint="eastAsia" w:eastAsia="仿宋_GB2312"/>
          <w:b/>
          <w:bCs/>
          <w:color w:val="000000"/>
          <w:sz w:val="24"/>
          <w:szCs w:val="24"/>
          <w:highlight w:val="none"/>
        </w:rPr>
        <w:t>十、投标文件递交时间及地址</w:t>
      </w:r>
    </w:p>
    <w:p>
      <w:pPr>
        <w:snapToGrid w:val="0"/>
        <w:spacing w:line="360" w:lineRule="exact"/>
        <w:ind w:firstLine="480" w:firstLineChars="200"/>
        <w:rPr>
          <w:rFonts w:eastAsia="仿宋_GB2312"/>
          <w:color w:val="auto"/>
          <w:sz w:val="24"/>
          <w:szCs w:val="24"/>
          <w:highlight w:val="none"/>
        </w:rPr>
      </w:pPr>
      <w:r>
        <w:rPr>
          <w:rFonts w:hint="eastAsia" w:eastAsia="仿宋_GB2312"/>
          <w:color w:val="auto"/>
          <w:sz w:val="24"/>
          <w:szCs w:val="24"/>
          <w:highlight w:val="none"/>
        </w:rPr>
        <w:t>供应商必须在</w:t>
      </w:r>
      <w:r>
        <w:rPr>
          <w:rFonts w:eastAsia="仿宋_GB2312"/>
          <w:b/>
          <w:color w:val="auto"/>
          <w:sz w:val="24"/>
          <w:szCs w:val="24"/>
          <w:highlight w:val="none"/>
        </w:rPr>
        <w:t>201</w:t>
      </w:r>
      <w:r>
        <w:rPr>
          <w:rFonts w:hint="eastAsia" w:eastAsia="仿宋_GB2312"/>
          <w:b/>
          <w:color w:val="auto"/>
          <w:sz w:val="24"/>
          <w:szCs w:val="24"/>
          <w:highlight w:val="none"/>
          <w:lang w:val="en-US" w:eastAsia="zh-CN"/>
        </w:rPr>
        <w:t>8</w:t>
      </w:r>
      <w:r>
        <w:rPr>
          <w:rFonts w:hint="eastAsia" w:eastAsia="仿宋_GB2312"/>
          <w:b/>
          <w:color w:val="auto"/>
          <w:sz w:val="24"/>
          <w:szCs w:val="24"/>
          <w:highlight w:val="none"/>
        </w:rPr>
        <w:t>年</w:t>
      </w:r>
      <w:r>
        <w:rPr>
          <w:rFonts w:hint="eastAsia" w:eastAsia="仿宋_GB2312"/>
          <w:b/>
          <w:color w:val="auto"/>
          <w:sz w:val="24"/>
          <w:szCs w:val="24"/>
          <w:highlight w:val="none"/>
          <w:lang w:val="en-US" w:eastAsia="zh-CN"/>
        </w:rPr>
        <w:t>4</w:t>
      </w:r>
      <w:r>
        <w:rPr>
          <w:rFonts w:hint="eastAsia" w:eastAsia="仿宋_GB2312"/>
          <w:b/>
          <w:color w:val="auto"/>
          <w:sz w:val="24"/>
          <w:szCs w:val="24"/>
          <w:highlight w:val="none"/>
        </w:rPr>
        <w:t>月</w:t>
      </w:r>
      <w:r>
        <w:rPr>
          <w:rFonts w:hint="eastAsia" w:eastAsia="仿宋_GB2312"/>
          <w:b/>
          <w:color w:val="auto"/>
          <w:sz w:val="24"/>
          <w:szCs w:val="24"/>
          <w:highlight w:val="none"/>
          <w:lang w:val="en-US" w:eastAsia="zh-CN"/>
        </w:rPr>
        <w:t>9</w:t>
      </w:r>
      <w:r>
        <w:rPr>
          <w:rFonts w:hint="eastAsia" w:eastAsia="仿宋_GB2312"/>
          <w:b/>
          <w:color w:val="auto"/>
          <w:sz w:val="24"/>
          <w:szCs w:val="24"/>
          <w:highlight w:val="none"/>
        </w:rPr>
        <w:t>日</w:t>
      </w:r>
      <w:r>
        <w:rPr>
          <w:rFonts w:hint="eastAsia" w:eastAsia="仿宋_GB2312"/>
          <w:b/>
          <w:color w:val="auto"/>
          <w:sz w:val="24"/>
          <w:szCs w:val="24"/>
          <w:highlight w:val="none"/>
          <w:lang w:val="en-US" w:eastAsia="zh-CN"/>
        </w:rPr>
        <w:t>15:00</w:t>
      </w:r>
      <w:r>
        <w:rPr>
          <w:rFonts w:hint="eastAsia" w:eastAsia="仿宋_GB2312"/>
          <w:b/>
          <w:color w:val="auto"/>
          <w:sz w:val="24"/>
          <w:szCs w:val="24"/>
          <w:highlight w:val="none"/>
        </w:rPr>
        <w:t>时前</w:t>
      </w:r>
      <w:r>
        <w:rPr>
          <w:rFonts w:hint="eastAsia" w:eastAsia="仿宋_GB2312"/>
          <w:color w:val="auto"/>
          <w:sz w:val="24"/>
          <w:szCs w:val="24"/>
          <w:highlight w:val="none"/>
        </w:rPr>
        <w:t>，将投标文件送达指定地点，拒绝接收在截止时间后递交的投标文件。地址：</w:t>
      </w:r>
      <w:r>
        <w:rPr>
          <w:rFonts w:hint="eastAsia" w:eastAsia="仿宋_GB2312"/>
          <w:color w:val="FF0000"/>
          <w:sz w:val="24"/>
          <w:szCs w:val="24"/>
          <w:highlight w:val="none"/>
        </w:rPr>
        <w:t>江苏省南通师范第一附属小学</w:t>
      </w:r>
      <w:r>
        <w:rPr>
          <w:rFonts w:hint="eastAsia" w:eastAsia="仿宋_GB2312"/>
          <w:color w:val="FF0000"/>
          <w:sz w:val="24"/>
          <w:szCs w:val="24"/>
          <w:highlight w:val="none"/>
          <w:lang w:eastAsia="zh-CN"/>
        </w:rPr>
        <w:t>和爱楼</w:t>
      </w:r>
      <w:r>
        <w:rPr>
          <w:rFonts w:hint="eastAsia" w:eastAsia="仿宋_GB2312"/>
          <w:color w:val="FF0000"/>
          <w:sz w:val="24"/>
          <w:szCs w:val="24"/>
          <w:highlight w:val="none"/>
          <w:lang w:val="en-US" w:eastAsia="zh-CN"/>
        </w:rPr>
        <w:t>3</w:t>
      </w:r>
      <w:r>
        <w:rPr>
          <w:rFonts w:hint="eastAsia" w:eastAsia="仿宋_GB2312"/>
          <w:color w:val="FF0000"/>
          <w:sz w:val="24"/>
          <w:szCs w:val="24"/>
          <w:highlight w:val="none"/>
          <w:lang w:eastAsia="zh-CN"/>
        </w:rPr>
        <w:t>楼</w:t>
      </w:r>
      <w:r>
        <w:rPr>
          <w:rFonts w:hint="eastAsia" w:eastAsia="仿宋_GB2312"/>
          <w:color w:val="FF0000"/>
          <w:sz w:val="24"/>
          <w:szCs w:val="24"/>
          <w:highlight w:val="none"/>
        </w:rPr>
        <w:t>会议室</w:t>
      </w:r>
      <w:r>
        <w:rPr>
          <w:rFonts w:hint="eastAsia" w:eastAsia="仿宋_GB2312"/>
          <w:color w:val="auto"/>
          <w:sz w:val="24"/>
          <w:szCs w:val="24"/>
          <w:highlight w:val="none"/>
        </w:rPr>
        <w:t xml:space="preserve"> ，如有变动另行通知。</w:t>
      </w:r>
    </w:p>
    <w:p>
      <w:pPr>
        <w:snapToGrid w:val="0"/>
        <w:spacing w:line="360" w:lineRule="exact"/>
        <w:ind w:firstLine="482" w:firstLineChars="200"/>
        <w:outlineLvl w:val="1"/>
        <w:rPr>
          <w:rFonts w:eastAsia="仿宋_GB2312"/>
          <w:b/>
          <w:bCs/>
          <w:sz w:val="24"/>
          <w:szCs w:val="24"/>
          <w:highlight w:val="none"/>
        </w:rPr>
      </w:pPr>
      <w:r>
        <w:rPr>
          <w:rFonts w:hint="eastAsia" w:eastAsia="仿宋_GB2312"/>
          <w:b/>
          <w:bCs/>
          <w:sz w:val="24"/>
          <w:szCs w:val="24"/>
          <w:highlight w:val="none"/>
        </w:rPr>
        <w:t>十一、资格审查及评审时间及地址</w:t>
      </w:r>
    </w:p>
    <w:p>
      <w:pPr>
        <w:snapToGrid w:val="0"/>
        <w:spacing w:line="360" w:lineRule="exact"/>
        <w:ind w:firstLine="480" w:firstLineChars="200"/>
        <w:rPr>
          <w:rFonts w:eastAsia="仿宋_GB2312"/>
          <w:color w:val="auto"/>
          <w:sz w:val="24"/>
          <w:szCs w:val="24"/>
          <w:highlight w:val="none"/>
        </w:rPr>
      </w:pPr>
      <w:r>
        <w:rPr>
          <w:rFonts w:hint="eastAsia" w:eastAsia="仿宋_GB2312"/>
          <w:color w:val="auto"/>
          <w:sz w:val="24"/>
          <w:szCs w:val="24"/>
          <w:highlight w:val="none"/>
        </w:rPr>
        <w:t>资格审查及评审时间为</w:t>
      </w:r>
      <w:r>
        <w:rPr>
          <w:rFonts w:eastAsia="仿宋_GB2312"/>
          <w:b/>
          <w:color w:val="auto"/>
          <w:sz w:val="24"/>
          <w:szCs w:val="24"/>
          <w:highlight w:val="none"/>
        </w:rPr>
        <w:t>201</w:t>
      </w:r>
      <w:r>
        <w:rPr>
          <w:rFonts w:hint="eastAsia" w:eastAsia="仿宋_GB2312"/>
          <w:b/>
          <w:color w:val="auto"/>
          <w:sz w:val="24"/>
          <w:szCs w:val="24"/>
          <w:highlight w:val="none"/>
          <w:lang w:val="en-US" w:eastAsia="zh-CN"/>
        </w:rPr>
        <w:t>8</w:t>
      </w:r>
      <w:r>
        <w:rPr>
          <w:rFonts w:hint="eastAsia" w:eastAsia="仿宋_GB2312"/>
          <w:b/>
          <w:color w:val="auto"/>
          <w:sz w:val="24"/>
          <w:szCs w:val="24"/>
          <w:highlight w:val="none"/>
        </w:rPr>
        <w:t>年</w:t>
      </w:r>
      <w:r>
        <w:rPr>
          <w:rFonts w:hint="eastAsia" w:eastAsia="仿宋_GB2312"/>
          <w:b/>
          <w:color w:val="auto"/>
          <w:sz w:val="24"/>
          <w:szCs w:val="24"/>
          <w:highlight w:val="none"/>
          <w:lang w:val="en-US" w:eastAsia="zh-CN"/>
        </w:rPr>
        <w:t>4</w:t>
      </w:r>
      <w:r>
        <w:rPr>
          <w:rFonts w:hint="eastAsia" w:eastAsia="仿宋_GB2312"/>
          <w:b/>
          <w:color w:val="auto"/>
          <w:sz w:val="24"/>
          <w:szCs w:val="24"/>
          <w:highlight w:val="none"/>
        </w:rPr>
        <w:t>月</w:t>
      </w:r>
      <w:r>
        <w:rPr>
          <w:rFonts w:hint="eastAsia" w:eastAsia="仿宋_GB2312"/>
          <w:b/>
          <w:color w:val="auto"/>
          <w:sz w:val="24"/>
          <w:szCs w:val="24"/>
          <w:highlight w:val="none"/>
          <w:lang w:val="en-US" w:eastAsia="zh-CN"/>
        </w:rPr>
        <w:t>9</w:t>
      </w:r>
      <w:r>
        <w:rPr>
          <w:rFonts w:hint="eastAsia" w:eastAsia="仿宋_GB2312"/>
          <w:b/>
          <w:color w:val="auto"/>
          <w:sz w:val="24"/>
          <w:szCs w:val="24"/>
          <w:highlight w:val="none"/>
        </w:rPr>
        <w:t>日</w:t>
      </w:r>
      <w:r>
        <w:rPr>
          <w:rFonts w:hint="eastAsia" w:eastAsia="仿宋_GB2312"/>
          <w:b/>
          <w:color w:val="auto"/>
          <w:sz w:val="24"/>
          <w:szCs w:val="24"/>
          <w:highlight w:val="none"/>
          <w:lang w:val="en-US" w:eastAsia="zh-CN"/>
        </w:rPr>
        <w:t>15:00</w:t>
      </w:r>
      <w:r>
        <w:rPr>
          <w:rFonts w:hint="eastAsia" w:eastAsia="仿宋_GB2312"/>
          <w:b/>
          <w:color w:val="auto"/>
          <w:sz w:val="24"/>
          <w:szCs w:val="24"/>
          <w:highlight w:val="none"/>
        </w:rPr>
        <w:t>时整。</w:t>
      </w:r>
      <w:r>
        <w:rPr>
          <w:rFonts w:hint="eastAsia" w:eastAsia="仿宋_GB2312"/>
          <w:color w:val="auto"/>
          <w:sz w:val="24"/>
          <w:szCs w:val="24"/>
          <w:highlight w:val="none"/>
        </w:rPr>
        <w:t>地址：</w:t>
      </w:r>
      <w:r>
        <w:rPr>
          <w:rFonts w:hint="eastAsia" w:ascii="仿宋_GB2312" w:hAnsi="仿宋_GB2312" w:eastAsia="仿宋_GB2312" w:cs="仿宋_GB2312"/>
          <w:color w:val="FF0000"/>
          <w:sz w:val="24"/>
          <w:szCs w:val="24"/>
        </w:rPr>
        <w:t>江苏省南通师范第一附属小学</w:t>
      </w:r>
      <w:r>
        <w:rPr>
          <w:rFonts w:hint="eastAsia" w:ascii="仿宋_GB2312" w:hAnsi="仿宋_GB2312" w:eastAsia="仿宋_GB2312" w:cs="仿宋_GB2312"/>
          <w:color w:val="FF0000"/>
          <w:sz w:val="24"/>
          <w:szCs w:val="24"/>
          <w:lang w:eastAsia="zh-CN"/>
        </w:rPr>
        <w:t>和爱楼</w:t>
      </w:r>
      <w:bookmarkStart w:id="13" w:name="_GoBack"/>
      <w:bookmarkEnd w:id="13"/>
      <w:r>
        <w:rPr>
          <w:rFonts w:hint="eastAsia" w:ascii="仿宋_GB2312" w:hAnsi="仿宋_GB2312" w:eastAsia="仿宋_GB2312" w:cs="仿宋_GB2312"/>
          <w:color w:val="FF0000"/>
          <w:sz w:val="24"/>
          <w:szCs w:val="24"/>
          <w:lang w:val="en-US" w:eastAsia="zh-CN"/>
        </w:rPr>
        <w:t>3</w:t>
      </w:r>
      <w:r>
        <w:rPr>
          <w:rFonts w:hint="eastAsia" w:ascii="仿宋_GB2312" w:hAnsi="仿宋_GB2312" w:eastAsia="仿宋_GB2312" w:cs="仿宋_GB2312"/>
          <w:color w:val="FF0000"/>
          <w:sz w:val="24"/>
          <w:szCs w:val="24"/>
          <w:lang w:eastAsia="zh-CN"/>
        </w:rPr>
        <w:t>楼</w:t>
      </w:r>
      <w:r>
        <w:rPr>
          <w:rFonts w:hint="eastAsia" w:ascii="仿宋_GB2312" w:hAnsi="仿宋_GB2312" w:eastAsia="仿宋_GB2312" w:cs="仿宋_GB2312"/>
          <w:color w:val="FF0000"/>
          <w:kern w:val="0"/>
          <w:sz w:val="24"/>
          <w:szCs w:val="24"/>
        </w:rPr>
        <w:t>会议室</w:t>
      </w:r>
      <w:r>
        <w:rPr>
          <w:rFonts w:hint="eastAsia" w:eastAsia="仿宋_GB2312"/>
          <w:color w:val="auto"/>
          <w:sz w:val="24"/>
          <w:szCs w:val="24"/>
          <w:highlight w:val="none"/>
        </w:rPr>
        <w:t>，如有变动另行通知。</w:t>
      </w:r>
    </w:p>
    <w:p>
      <w:pPr>
        <w:snapToGrid w:val="0"/>
        <w:spacing w:line="360" w:lineRule="exact"/>
        <w:ind w:firstLine="482" w:firstLineChars="200"/>
        <w:outlineLvl w:val="1"/>
        <w:rPr>
          <w:rFonts w:eastAsia="仿宋_GB2312"/>
          <w:b/>
          <w:bCs/>
          <w:sz w:val="24"/>
          <w:szCs w:val="24"/>
          <w:highlight w:val="none"/>
        </w:rPr>
      </w:pPr>
      <w:r>
        <w:rPr>
          <w:rFonts w:hint="eastAsia" w:eastAsia="仿宋_GB2312"/>
          <w:b/>
          <w:bCs/>
          <w:sz w:val="24"/>
          <w:szCs w:val="24"/>
          <w:highlight w:val="none"/>
        </w:rPr>
        <w:t>十二、投标报价</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、本项目不接受任何有选择的报价。</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、投标报价均以人民币为报价的货币单位。</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、报价表必须加盖供应商公章且必须经法定代表人或被委托授权人签署。总价和明细价的大小写金额必须一致，若有差异，以大写为准。</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、报价总价金额与按单价汇总金额不一致的，以单价金额计算结果为准。</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5、投标报价应包括响应及完成本项目所需的一切费用，其中包含但不限于产品的材料费、加工费、装卸费、安装费、税金及利润等所有费用。</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6</w:t>
      </w:r>
      <w:r>
        <w:rPr>
          <w:rFonts w:hint="eastAsia" w:eastAsia="仿宋_GB2312"/>
          <w:sz w:val="24"/>
          <w:szCs w:val="24"/>
          <w:highlight w:val="none"/>
        </w:rPr>
        <w:t>、除非因特殊原因并经买卖双方协商同意，成交的供应商（</w:t>
      </w:r>
      <w:r>
        <w:rPr>
          <w:rFonts w:hint="eastAsia" w:ascii="黑体" w:hAnsi="黑体" w:eastAsia="黑体"/>
          <w:sz w:val="24"/>
          <w:szCs w:val="24"/>
          <w:highlight w:val="none"/>
        </w:rPr>
        <w:t>以下称中标人</w:t>
      </w:r>
      <w:r>
        <w:rPr>
          <w:rFonts w:hint="eastAsia" w:eastAsia="仿宋_GB2312"/>
          <w:sz w:val="24"/>
          <w:szCs w:val="24"/>
          <w:highlight w:val="none"/>
        </w:rPr>
        <w:t>）不得再要求追加任何费用。同时，除非合同条款中另有规定，否则，中标人的中标价在合同实施期间不因市场变化因素而变动。</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7、本次投标只允许一次报价。</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8、投标人投标时应充分考虑自身实力、市场风险等因素，合理报价。报价一经确认，单价不做调整，结算时按单价乘以实际数量结算。</w:t>
      </w:r>
    </w:p>
    <w:p>
      <w:pPr>
        <w:snapToGrid w:val="0"/>
        <w:spacing w:line="360" w:lineRule="exact"/>
        <w:ind w:firstLine="494" w:firstLineChars="206"/>
        <w:rPr>
          <w:rFonts w:eastAsia="仿宋_GB2312"/>
          <w:color w:val="0000FF"/>
          <w:sz w:val="24"/>
          <w:szCs w:val="24"/>
          <w:highlight w:val="none"/>
        </w:rPr>
      </w:pPr>
      <w:r>
        <w:rPr>
          <w:rFonts w:hint="eastAsia" w:eastAsia="仿宋_GB2312"/>
          <w:sz w:val="24"/>
          <w:szCs w:val="24"/>
          <w:highlight w:val="none"/>
        </w:rPr>
        <w:t>9、投标报价总表中总价与投标报价明细表中的合计总价有差异时，以投标报价总表中总价为准。</w:t>
      </w:r>
    </w:p>
    <w:p>
      <w:pPr>
        <w:snapToGrid w:val="0"/>
        <w:spacing w:line="360" w:lineRule="exact"/>
        <w:ind w:firstLine="496" w:firstLineChars="206"/>
        <w:outlineLvl w:val="1"/>
        <w:rPr>
          <w:rFonts w:eastAsia="仿宋_GB2312"/>
          <w:b/>
          <w:sz w:val="24"/>
          <w:szCs w:val="24"/>
          <w:highlight w:val="none"/>
        </w:rPr>
      </w:pPr>
      <w:r>
        <w:rPr>
          <w:rFonts w:hint="eastAsia" w:eastAsia="仿宋_GB2312"/>
          <w:b/>
          <w:sz w:val="24"/>
          <w:szCs w:val="24"/>
          <w:highlight w:val="none"/>
        </w:rPr>
        <w:t>十三、投标费用：</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1、无论开评过程和结果如何，供应商自行承担与本项目投标有关的全部费用。</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2、本项目招标文件工本费为300元。</w:t>
      </w:r>
    </w:p>
    <w:p>
      <w:pPr>
        <w:snapToGrid w:val="0"/>
        <w:spacing w:line="360" w:lineRule="exact"/>
        <w:ind w:firstLine="482" w:firstLineChars="200"/>
        <w:outlineLvl w:val="1"/>
        <w:rPr>
          <w:rFonts w:eastAsia="仿宋_GB2312"/>
          <w:b/>
          <w:bCs/>
          <w:sz w:val="24"/>
          <w:szCs w:val="24"/>
          <w:highlight w:val="none"/>
          <w:lang w:val="zh-CN"/>
        </w:rPr>
      </w:pPr>
      <w:r>
        <w:rPr>
          <w:rFonts w:hint="eastAsia" w:eastAsia="仿宋_GB2312"/>
          <w:b/>
          <w:bCs/>
          <w:sz w:val="24"/>
          <w:szCs w:val="24"/>
          <w:highlight w:val="none"/>
          <w:lang w:val="zh-CN"/>
        </w:rPr>
        <w:t>十四、</w:t>
      </w:r>
      <w:r>
        <w:rPr>
          <w:rFonts w:hint="eastAsia" w:eastAsia="仿宋_GB2312"/>
          <w:b/>
          <w:bCs/>
          <w:sz w:val="24"/>
          <w:szCs w:val="24"/>
          <w:highlight w:val="none"/>
        </w:rPr>
        <w:t>投标</w:t>
      </w:r>
      <w:r>
        <w:rPr>
          <w:rFonts w:hint="eastAsia" w:eastAsia="仿宋_GB2312"/>
          <w:b/>
          <w:bCs/>
          <w:sz w:val="24"/>
          <w:szCs w:val="24"/>
          <w:highlight w:val="none"/>
          <w:lang w:val="zh-CN"/>
        </w:rPr>
        <w:t>保证金</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、本项目投标保证金为：</w:t>
      </w:r>
      <w:r>
        <w:rPr>
          <w:rFonts w:hint="eastAsia" w:eastAsia="仿宋_GB2312"/>
          <w:b/>
          <w:sz w:val="24"/>
          <w:szCs w:val="24"/>
          <w:highlight w:val="none"/>
        </w:rPr>
        <w:t>人民币</w:t>
      </w:r>
      <w:r>
        <w:rPr>
          <w:rFonts w:hint="eastAsia" w:eastAsia="仿宋_GB2312"/>
          <w:b/>
          <w:sz w:val="21"/>
          <w:szCs w:val="21"/>
          <w:highlight w:val="none"/>
          <w:u w:val="single"/>
          <w:lang w:eastAsia="zh-CN"/>
        </w:rPr>
        <w:t>叁</w:t>
      </w:r>
      <w:r>
        <w:rPr>
          <w:rFonts w:hint="eastAsia" w:eastAsia="仿宋_GB2312"/>
          <w:b/>
          <w:sz w:val="24"/>
          <w:szCs w:val="24"/>
          <w:highlight w:val="none"/>
          <w:u w:val="single"/>
        </w:rPr>
        <w:t>仟元</w:t>
      </w:r>
      <w:r>
        <w:rPr>
          <w:rFonts w:hint="eastAsia" w:eastAsia="仿宋_GB2312"/>
          <w:b/>
          <w:sz w:val="24"/>
          <w:szCs w:val="24"/>
          <w:highlight w:val="none"/>
        </w:rPr>
        <w:t>整（</w:t>
      </w:r>
      <w:r>
        <w:rPr>
          <w:rFonts w:eastAsia="仿宋_GB2312"/>
          <w:b/>
          <w:sz w:val="24"/>
          <w:szCs w:val="24"/>
          <w:highlight w:val="none"/>
        </w:rPr>
        <w:t>¥</w:t>
      </w:r>
      <w:r>
        <w:rPr>
          <w:rFonts w:hint="eastAsia" w:eastAsia="仿宋_GB2312"/>
          <w:b/>
          <w:sz w:val="24"/>
          <w:szCs w:val="24"/>
          <w:highlight w:val="none"/>
          <w:lang w:val="en-US" w:eastAsia="zh-CN"/>
        </w:rPr>
        <w:t>3</w:t>
      </w:r>
      <w:r>
        <w:rPr>
          <w:rFonts w:hint="eastAsia" w:eastAsia="仿宋_GB2312"/>
          <w:b/>
          <w:sz w:val="24"/>
          <w:szCs w:val="24"/>
          <w:highlight w:val="none"/>
        </w:rPr>
        <w:t>000.00元）</w:t>
      </w:r>
      <w:r>
        <w:rPr>
          <w:rFonts w:hint="eastAsia" w:eastAsia="仿宋_GB2312"/>
          <w:sz w:val="24"/>
          <w:szCs w:val="24"/>
          <w:highlight w:val="none"/>
        </w:rPr>
        <w:t>。</w:t>
      </w:r>
    </w:p>
    <w:p>
      <w:pPr>
        <w:snapToGrid w:val="0"/>
        <w:spacing w:line="360" w:lineRule="exact"/>
        <w:ind w:firstLine="460" w:firstLineChars="19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、供应商交纳的投标保证金采用</w:t>
      </w:r>
      <w:r>
        <w:rPr>
          <w:rFonts w:hint="eastAsia" w:ascii="黑体" w:hAnsi="黑体" w:eastAsia="黑体"/>
          <w:sz w:val="24"/>
          <w:szCs w:val="24"/>
          <w:highlight w:val="none"/>
          <w:u w:val="thick" w:color="FF0000"/>
        </w:rPr>
        <w:t>银行汇票（不接受承兑汇票）、转帐支票、现金、网银</w:t>
      </w:r>
      <w:r>
        <w:rPr>
          <w:rFonts w:hint="eastAsia" w:eastAsia="仿宋_GB2312"/>
          <w:sz w:val="24"/>
          <w:szCs w:val="24"/>
          <w:highlight w:val="none"/>
        </w:rPr>
        <w:t>的形式（其他形式概不接收）带至投标现场</w:t>
      </w:r>
      <w:r>
        <w:rPr>
          <w:rFonts w:eastAsia="仿宋_GB2312"/>
          <w:sz w:val="24"/>
          <w:szCs w:val="24"/>
          <w:highlight w:val="none"/>
        </w:rPr>
        <w:t>,</w:t>
      </w:r>
      <w:r>
        <w:rPr>
          <w:rFonts w:hint="eastAsia" w:eastAsia="仿宋_GB2312"/>
          <w:sz w:val="24"/>
          <w:szCs w:val="24"/>
          <w:highlight w:val="none"/>
        </w:rPr>
        <w:t>在递交投标文件时交给采购代理机构。保证金账户信息如下：</w:t>
      </w:r>
    </w:p>
    <w:p>
      <w:pPr>
        <w:snapToGrid w:val="0"/>
        <w:spacing w:line="360" w:lineRule="exact"/>
        <w:ind w:firstLine="460" w:firstLineChars="192"/>
        <w:rPr>
          <w:rFonts w:eastAsia="仿宋_GB2312"/>
          <w:sz w:val="24"/>
          <w:szCs w:val="24"/>
          <w:highlight w:val="none"/>
        </w:rPr>
      </w:pPr>
      <w:r>
        <w:rPr>
          <w:rFonts w:hint="eastAsia" w:eastAsia="仿宋_GB2312"/>
          <w:sz w:val="24"/>
          <w:szCs w:val="24"/>
          <w:highlight w:val="none"/>
        </w:rPr>
        <w:t>开户名：上海申邑工程咨询有限公司江苏分公司</w:t>
      </w:r>
    </w:p>
    <w:p>
      <w:pPr>
        <w:pStyle w:val="18"/>
        <w:spacing w:line="360" w:lineRule="exact"/>
        <w:ind w:firstLine="480" w:firstLineChars="200"/>
        <w:jc w:val="left"/>
        <w:rPr>
          <w:rFonts w:ascii="Times New Roman" w:eastAsia="仿宋_GB2312"/>
          <w:sz w:val="24"/>
          <w:szCs w:val="24"/>
          <w:highlight w:val="none"/>
        </w:rPr>
      </w:pPr>
      <w:r>
        <w:rPr>
          <w:rFonts w:hint="eastAsia" w:ascii="Times New Roman" w:eastAsia="仿宋_GB2312"/>
          <w:sz w:val="24"/>
          <w:szCs w:val="24"/>
          <w:highlight w:val="none"/>
        </w:rPr>
        <w:t>帐号：</w:t>
      </w:r>
      <w:r>
        <w:rPr>
          <w:rFonts w:ascii="Times New Roman" w:eastAsia="仿宋_GB2312"/>
          <w:sz w:val="24"/>
          <w:szCs w:val="24"/>
          <w:highlight w:val="none"/>
        </w:rPr>
        <w:t>1111820309000021736</w:t>
      </w:r>
    </w:p>
    <w:p>
      <w:pPr>
        <w:pStyle w:val="18"/>
        <w:spacing w:line="360" w:lineRule="exact"/>
        <w:ind w:firstLine="480" w:firstLineChars="200"/>
        <w:jc w:val="left"/>
        <w:rPr>
          <w:rFonts w:eastAsia="仿宋_GB2312"/>
          <w:sz w:val="24"/>
          <w:szCs w:val="24"/>
          <w:highlight w:val="none"/>
        </w:rPr>
      </w:pPr>
      <w:r>
        <w:rPr>
          <w:rFonts w:hint="eastAsia" w:ascii="Times New Roman" w:eastAsia="仿宋_GB2312"/>
          <w:sz w:val="24"/>
          <w:szCs w:val="24"/>
          <w:highlight w:val="none"/>
        </w:rPr>
        <w:t>开户行：工行南通通明支行</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、未按上述要求提交投标保证金的供应商，招标采购单位有权拒绝其投标文件。</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、未中标供应商其投标保证金，当场退还。中标人的投标保证金将在与采购人签订的合同生效后的</w:t>
      </w:r>
      <w:r>
        <w:rPr>
          <w:rFonts w:eastAsia="仿宋_GB2312"/>
          <w:b/>
          <w:sz w:val="24"/>
          <w:szCs w:val="24"/>
          <w:highlight w:val="none"/>
          <w:u w:val="single"/>
        </w:rPr>
        <w:t xml:space="preserve">  5</w:t>
      </w:r>
      <w:r>
        <w:rPr>
          <w:rFonts w:hint="eastAsia" w:eastAsia="仿宋_GB2312"/>
          <w:sz w:val="24"/>
          <w:szCs w:val="24"/>
          <w:highlight w:val="none"/>
        </w:rPr>
        <w:t>个工作日内，予以退还（无息）。</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5</w:t>
      </w:r>
      <w:r>
        <w:rPr>
          <w:rFonts w:hint="eastAsia" w:eastAsia="仿宋_GB2312"/>
          <w:sz w:val="24"/>
          <w:szCs w:val="24"/>
          <w:highlight w:val="none"/>
        </w:rPr>
        <w:t>、发生下列情况之一，投标保证金将不予退还。</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1</w:t>
      </w:r>
      <w:r>
        <w:rPr>
          <w:rFonts w:hint="eastAsia" w:eastAsia="仿宋_GB2312"/>
          <w:sz w:val="24"/>
          <w:szCs w:val="24"/>
          <w:highlight w:val="none"/>
        </w:rPr>
        <w:t>）供应商在提交投标文件截止时间后撤回投标文件的；</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2</w:t>
      </w:r>
      <w:r>
        <w:rPr>
          <w:rFonts w:hint="eastAsia" w:eastAsia="仿宋_GB2312"/>
          <w:sz w:val="24"/>
          <w:szCs w:val="24"/>
          <w:highlight w:val="none"/>
        </w:rPr>
        <w:t>）供应商与采购人、其他供应商或者采购代理机构恶意串通的；</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3</w:t>
      </w:r>
      <w:r>
        <w:rPr>
          <w:rFonts w:hint="eastAsia" w:eastAsia="仿宋_GB2312"/>
          <w:sz w:val="24"/>
          <w:szCs w:val="24"/>
          <w:highlight w:val="none"/>
        </w:rPr>
        <w:t>）除因不可抗力或</w:t>
      </w:r>
      <w:r>
        <w:rPr>
          <w:rFonts w:hint="eastAsia" w:eastAsia="仿宋_GB2312"/>
          <w:sz w:val="24"/>
          <w:szCs w:val="24"/>
          <w:highlight w:val="none"/>
          <w:lang w:eastAsia="zh-CN"/>
        </w:rPr>
        <w:t>询价采购</w:t>
      </w:r>
      <w:r>
        <w:rPr>
          <w:rFonts w:hint="eastAsia" w:eastAsia="仿宋_GB2312"/>
          <w:sz w:val="24"/>
          <w:szCs w:val="24"/>
          <w:highlight w:val="none"/>
        </w:rPr>
        <w:t>文件认可的情形以外，中标人不与采购人签订合同的；</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4</w:t>
      </w:r>
      <w:r>
        <w:rPr>
          <w:rFonts w:hint="eastAsia" w:eastAsia="仿宋_GB2312"/>
          <w:sz w:val="24"/>
          <w:szCs w:val="24"/>
          <w:highlight w:val="none"/>
        </w:rPr>
        <w:t>）供应商在开评标过程中有违反有关法律法规的行为；</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5</w:t>
      </w:r>
      <w:r>
        <w:rPr>
          <w:rFonts w:hint="eastAsia" w:eastAsia="仿宋_GB2312"/>
          <w:sz w:val="24"/>
          <w:szCs w:val="24"/>
          <w:highlight w:val="none"/>
        </w:rPr>
        <w:t>）</w:t>
      </w:r>
      <w:r>
        <w:rPr>
          <w:rFonts w:hint="eastAsia" w:eastAsia="仿宋_GB2312"/>
          <w:sz w:val="24"/>
          <w:szCs w:val="24"/>
          <w:highlight w:val="none"/>
          <w:lang w:eastAsia="zh-CN"/>
        </w:rPr>
        <w:t>询价采购</w:t>
      </w:r>
      <w:r>
        <w:rPr>
          <w:rFonts w:hint="eastAsia" w:eastAsia="仿宋_GB2312"/>
          <w:sz w:val="24"/>
          <w:szCs w:val="24"/>
          <w:highlight w:val="none"/>
        </w:rPr>
        <w:t>文件规定的其他情形。</w:t>
      </w:r>
    </w:p>
    <w:p>
      <w:pPr>
        <w:snapToGrid w:val="0"/>
        <w:spacing w:line="360" w:lineRule="exact"/>
        <w:ind w:firstLine="496" w:firstLineChars="206"/>
        <w:outlineLvl w:val="1"/>
        <w:rPr>
          <w:rFonts w:eastAsia="仿宋_GB2312"/>
          <w:b/>
          <w:sz w:val="24"/>
          <w:szCs w:val="24"/>
          <w:highlight w:val="none"/>
        </w:rPr>
      </w:pPr>
      <w:r>
        <w:rPr>
          <w:rFonts w:hint="eastAsia" w:eastAsia="仿宋_GB2312"/>
          <w:b/>
          <w:sz w:val="24"/>
          <w:szCs w:val="24"/>
          <w:highlight w:val="none"/>
        </w:rPr>
        <w:t>十五、付款方式</w:t>
      </w:r>
    </w:p>
    <w:p>
      <w:pPr>
        <w:pStyle w:val="115"/>
        <w:numPr>
          <w:ilvl w:val="0"/>
          <w:numId w:val="0"/>
        </w:numPr>
        <w:spacing w:line="360" w:lineRule="exact"/>
        <w:ind w:firstLine="480" w:firstLineChars="200"/>
        <w:outlineLvl w:val="1"/>
        <w:rPr>
          <w:rFonts w:ascii="Times New Roman" w:hAnsi="Times New Roman" w:eastAsia="仿宋_GB2312"/>
          <w:b w:val="0"/>
          <w:color w:val="FF0000"/>
          <w:sz w:val="24"/>
          <w:szCs w:val="24"/>
          <w:highlight w:val="none"/>
        </w:rPr>
      </w:pPr>
      <w:r>
        <w:rPr>
          <w:rFonts w:hint="eastAsia" w:ascii="Times New Roman" w:hAnsi="Times New Roman" w:eastAsia="仿宋_GB2312"/>
          <w:b w:val="0"/>
          <w:color w:val="FF0000"/>
          <w:sz w:val="24"/>
          <w:szCs w:val="24"/>
          <w:highlight w:val="none"/>
          <w:lang w:eastAsia="zh-CN"/>
        </w:rPr>
        <w:t>货物送至招标人指定地点后</w:t>
      </w:r>
      <w:r>
        <w:rPr>
          <w:rFonts w:hint="eastAsia" w:ascii="Times New Roman" w:hAnsi="Times New Roman" w:eastAsia="仿宋_GB2312"/>
          <w:b w:val="0"/>
          <w:color w:val="FF0000"/>
          <w:sz w:val="24"/>
          <w:szCs w:val="24"/>
          <w:highlight w:val="none"/>
        </w:rPr>
        <w:t>，经采购人验收合格后付至合同价的95%，余5%待质保期满后无息结清。</w:t>
      </w:r>
    </w:p>
    <w:p>
      <w:pPr>
        <w:snapToGrid w:val="0"/>
        <w:spacing w:line="360" w:lineRule="exact"/>
        <w:ind w:firstLine="496" w:firstLineChars="206"/>
        <w:outlineLvl w:val="1"/>
        <w:rPr>
          <w:rFonts w:eastAsia="仿宋_GB2312"/>
          <w:b/>
          <w:sz w:val="24"/>
          <w:szCs w:val="24"/>
          <w:highlight w:val="none"/>
        </w:rPr>
      </w:pPr>
      <w:r>
        <w:rPr>
          <w:rFonts w:hint="eastAsia" w:eastAsia="仿宋_GB2312"/>
          <w:b/>
          <w:sz w:val="24"/>
          <w:szCs w:val="24"/>
          <w:highlight w:val="none"/>
        </w:rPr>
        <w:t>十六、供货量调整及结算方式</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如因采购人实际需求，供货数量发生变化，中标人须无条件满足采购人需求，确保供货质量并及时供货；结算时按实际供货量进行结算，综合单价不变。</w:t>
      </w:r>
    </w:p>
    <w:p>
      <w:pPr>
        <w:snapToGrid w:val="0"/>
        <w:spacing w:line="360" w:lineRule="exact"/>
        <w:ind w:firstLine="496" w:firstLineChars="206"/>
        <w:outlineLvl w:val="1"/>
        <w:rPr>
          <w:rFonts w:eastAsia="仿宋_GB2312"/>
          <w:b/>
          <w:sz w:val="24"/>
          <w:szCs w:val="24"/>
          <w:highlight w:val="none"/>
        </w:rPr>
      </w:pPr>
      <w:r>
        <w:rPr>
          <w:rFonts w:hint="eastAsia" w:eastAsia="仿宋_GB2312"/>
          <w:b/>
          <w:sz w:val="24"/>
          <w:szCs w:val="24"/>
          <w:highlight w:val="none"/>
        </w:rPr>
        <w:t>十七、代理服务费</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1、</w:t>
      </w:r>
      <w:r>
        <w:rPr>
          <w:rFonts w:hint="eastAsia" w:ascii="黑体" w:hAnsi="黑体" w:eastAsia="黑体"/>
          <w:sz w:val="24"/>
          <w:szCs w:val="24"/>
          <w:highlight w:val="none"/>
        </w:rPr>
        <w:t>中标人须缴纳代理服务费：参照国家计委计价格【1980号】文货物类的收费标准，以“差额定率累进法”计算收取；代理服务费不足</w:t>
      </w:r>
      <w:r>
        <w:rPr>
          <w:rFonts w:ascii="Calibri" w:hAnsi="Calibri" w:eastAsia="黑体" w:cs="Calibri"/>
          <w:sz w:val="24"/>
          <w:szCs w:val="24"/>
          <w:highlight w:val="none"/>
        </w:rPr>
        <w:t>¥</w:t>
      </w:r>
      <w:r>
        <w:rPr>
          <w:rFonts w:hint="eastAsia" w:ascii="黑体" w:hAnsi="黑体" w:eastAsia="黑体"/>
          <w:sz w:val="24"/>
          <w:szCs w:val="24"/>
          <w:highlight w:val="none"/>
        </w:rPr>
        <w:t>2000.00元的，以</w:t>
      </w:r>
      <w:r>
        <w:rPr>
          <w:rFonts w:ascii="Calibri" w:hAnsi="Calibri" w:eastAsia="黑体" w:cs="Calibri"/>
          <w:sz w:val="24"/>
          <w:szCs w:val="24"/>
          <w:highlight w:val="none"/>
        </w:rPr>
        <w:t>¥</w:t>
      </w:r>
      <w:r>
        <w:rPr>
          <w:rFonts w:hint="eastAsia" w:ascii="黑体" w:hAnsi="黑体" w:eastAsia="黑体"/>
          <w:sz w:val="24"/>
          <w:szCs w:val="24"/>
          <w:highlight w:val="none"/>
        </w:rPr>
        <w:t>2000.00元计收</w:t>
      </w:r>
      <w:r>
        <w:rPr>
          <w:rFonts w:ascii="黑体" w:hAnsi="黑体" w:eastAsia="黑体"/>
          <w:sz w:val="24"/>
          <w:szCs w:val="24"/>
          <w:highlight w:val="none"/>
        </w:rPr>
        <w:t>。</w:t>
      </w:r>
    </w:p>
    <w:tbl>
      <w:tblPr>
        <w:tblStyle w:val="60"/>
        <w:tblW w:w="545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64"/>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 w:hRule="atLeast"/>
          <w:tblHeader/>
          <w:jc w:val="center"/>
        </w:trPr>
        <w:tc>
          <w:tcPr>
            <w:tcW w:w="3364" w:type="dxa"/>
            <w:vAlign w:val="center"/>
          </w:tcPr>
          <w:p>
            <w:pPr>
              <w:snapToGrid w:val="0"/>
              <w:spacing w:line="360" w:lineRule="exact"/>
              <w:ind w:firstLine="4" w:firstLineChars="2"/>
              <w:jc w:val="center"/>
              <w:rPr>
                <w:rFonts w:ascii="黑体" w:hAnsi="黑体" w:eastAsia="黑体"/>
                <w:sz w:val="24"/>
                <w:szCs w:val="24"/>
                <w:highlight w:val="none"/>
              </w:rPr>
            </w:pPr>
            <w:r>
              <w:rPr>
                <w:rFonts w:hint="eastAsia" w:ascii="黑体" w:hAnsi="黑体" w:eastAsia="黑体"/>
                <w:sz w:val="24"/>
                <w:szCs w:val="24"/>
                <w:highlight w:val="none"/>
              </w:rPr>
              <w:t>中标金额</w:t>
            </w:r>
          </w:p>
        </w:tc>
        <w:tc>
          <w:tcPr>
            <w:tcW w:w="2093" w:type="dxa"/>
            <w:vAlign w:val="center"/>
          </w:tcPr>
          <w:p>
            <w:pPr>
              <w:snapToGrid w:val="0"/>
              <w:spacing w:line="360" w:lineRule="exact"/>
              <w:jc w:val="center"/>
              <w:rPr>
                <w:rFonts w:ascii="黑体" w:hAnsi="黑体" w:eastAsia="黑体"/>
                <w:sz w:val="24"/>
                <w:szCs w:val="24"/>
                <w:highlight w:val="none"/>
              </w:rPr>
            </w:pPr>
            <w:r>
              <w:rPr>
                <w:rFonts w:hint="eastAsia" w:ascii="黑体" w:hAnsi="黑体" w:eastAsia="黑体"/>
                <w:sz w:val="24"/>
                <w:szCs w:val="24"/>
                <w:highlight w:val="none"/>
              </w:rPr>
              <w:t>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 w:hRule="atLeast"/>
          <w:jc w:val="center"/>
        </w:trPr>
        <w:tc>
          <w:tcPr>
            <w:tcW w:w="3364" w:type="dxa"/>
            <w:vAlign w:val="center"/>
          </w:tcPr>
          <w:p>
            <w:pPr>
              <w:snapToGrid w:val="0"/>
              <w:spacing w:line="360" w:lineRule="exact"/>
              <w:ind w:firstLine="4" w:firstLineChars="2"/>
              <w:jc w:val="center"/>
              <w:rPr>
                <w:rFonts w:eastAsia="仿宋_GB2312"/>
                <w:sz w:val="24"/>
                <w:szCs w:val="24"/>
                <w:highlight w:val="none"/>
              </w:rPr>
            </w:pPr>
            <w:r>
              <w:rPr>
                <w:rFonts w:hint="eastAsia" w:eastAsia="仿宋_GB2312"/>
                <w:sz w:val="24"/>
                <w:szCs w:val="24"/>
                <w:highlight w:val="none"/>
              </w:rPr>
              <w:t>50万（含）以下</w:t>
            </w:r>
          </w:p>
        </w:tc>
        <w:tc>
          <w:tcPr>
            <w:tcW w:w="2093" w:type="dxa"/>
            <w:vAlign w:val="center"/>
          </w:tcPr>
          <w:p>
            <w:pPr>
              <w:snapToGrid w:val="0"/>
              <w:spacing w:line="360" w:lineRule="exact"/>
              <w:jc w:val="center"/>
              <w:rPr>
                <w:rFonts w:eastAsia="仿宋_GB2312"/>
                <w:sz w:val="24"/>
                <w:szCs w:val="24"/>
                <w:highlight w:val="none"/>
              </w:rPr>
            </w:pPr>
            <w:r>
              <w:rPr>
                <w:rFonts w:eastAsia="仿宋_GB2312"/>
                <w:sz w:val="24"/>
                <w:szCs w:val="24"/>
                <w:highlight w:val="none"/>
              </w:rPr>
              <w:t>1.5%</w:t>
            </w:r>
          </w:p>
        </w:tc>
      </w:tr>
    </w:tbl>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2、投标人自行考虑包含在投标报价内的该项费用及风险并将其综合在单价内，不得单列。</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3、代理服务费应在《中标通知书》发出送达后3日内一次性付清。</w:t>
      </w: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bookmarkStart w:id="1" w:name="_Toc363573855"/>
      <w:r>
        <w:rPr>
          <w:rFonts w:hint="eastAsia" w:ascii="仿宋_GB2312" w:eastAsia="仿宋_GB2312"/>
          <w:b/>
          <w:w w:val="80"/>
          <w:sz w:val="32"/>
          <w:szCs w:val="32"/>
          <w:highlight w:val="none"/>
        </w:rPr>
        <w:t>第二章项目需求</w:t>
      </w:r>
      <w:bookmarkEnd w:id="1"/>
    </w:p>
    <w:p>
      <w:pPr>
        <w:tabs>
          <w:tab w:val="left" w:pos="1050"/>
          <w:tab w:val="right" w:leader="dot" w:pos="9402"/>
        </w:tabs>
        <w:spacing w:beforeLines="100" w:line="360" w:lineRule="exact"/>
        <w:outlineLvl w:val="0"/>
        <w:rPr>
          <w:rFonts w:ascii="仿宋_GB2312" w:hAnsi="宋体" w:eastAsia="仿宋_GB2312"/>
          <w:color w:val="FF0000"/>
          <w:sz w:val="24"/>
          <w:szCs w:val="24"/>
          <w:highlight w:val="none"/>
        </w:rPr>
      </w:pPr>
      <w:bookmarkStart w:id="2" w:name="_Toc13543213"/>
      <w:r>
        <w:rPr>
          <w:rFonts w:hint="eastAsia" w:ascii="仿宋_GB2312" w:hAnsi="仿宋_GB2312" w:eastAsia="仿宋_GB2312" w:cs="仿宋_GB2312"/>
          <w:bCs/>
          <w:color w:val="FF0000"/>
          <w:sz w:val="24"/>
          <w:szCs w:val="24"/>
          <w:highlight w:val="none"/>
        </w:rPr>
        <w:t>一、项目地点：</w:t>
      </w:r>
      <w:r>
        <w:rPr>
          <w:rFonts w:hint="eastAsia" w:ascii="仿宋_GB2312" w:hAnsi="宋体" w:eastAsia="仿宋_GB2312"/>
          <w:color w:val="FF0000"/>
          <w:sz w:val="24"/>
          <w:szCs w:val="24"/>
          <w:highlight w:val="none"/>
        </w:rPr>
        <w:t>江苏省南通师范第一附属小学</w:t>
      </w:r>
    </w:p>
    <w:p>
      <w:pPr>
        <w:tabs>
          <w:tab w:val="left" w:pos="1050"/>
          <w:tab w:val="right" w:leader="dot" w:pos="9402"/>
        </w:tabs>
        <w:spacing w:beforeLines="100" w:line="360" w:lineRule="exact"/>
        <w:outlineLvl w:val="0"/>
        <w:rPr>
          <w:rFonts w:ascii="仿宋_GB2312" w:hAnsi="仿宋_GB2312" w:eastAsia="仿宋_GB2312" w:cs="仿宋_GB2312"/>
          <w:bCs/>
          <w:color w:val="FF0000"/>
          <w:sz w:val="24"/>
          <w:szCs w:val="24"/>
          <w:highlight w:val="none"/>
        </w:rPr>
      </w:pPr>
      <w:r>
        <w:rPr>
          <w:rFonts w:hint="eastAsia" w:ascii="仿宋_GB2312" w:hAnsi="仿宋_GB2312" w:eastAsia="仿宋_GB2312" w:cs="仿宋_GB2312"/>
          <w:bCs/>
          <w:color w:val="FF0000"/>
          <w:sz w:val="24"/>
          <w:szCs w:val="24"/>
          <w:highlight w:val="none"/>
        </w:rPr>
        <w:t>二、</w:t>
      </w:r>
      <w:r>
        <w:rPr>
          <w:rFonts w:hint="eastAsia" w:ascii="仿宋_GB2312" w:hAnsi="仿宋_GB2312" w:eastAsia="仿宋_GB2312" w:cs="仿宋_GB2312"/>
          <w:bCs/>
          <w:color w:val="FF0000"/>
          <w:sz w:val="24"/>
          <w:szCs w:val="24"/>
          <w:highlight w:val="none"/>
          <w:lang w:eastAsia="zh-CN"/>
        </w:rPr>
        <w:t>交货期</w:t>
      </w:r>
      <w:r>
        <w:rPr>
          <w:rFonts w:hint="eastAsia" w:ascii="仿宋_GB2312" w:hAnsi="仿宋_GB2312" w:eastAsia="仿宋_GB2312" w:cs="仿宋_GB2312"/>
          <w:bCs/>
          <w:color w:val="FF0000"/>
          <w:sz w:val="24"/>
          <w:szCs w:val="24"/>
          <w:highlight w:val="none"/>
        </w:rPr>
        <w:t>：</w:t>
      </w:r>
      <w:r>
        <w:rPr>
          <w:rFonts w:hint="eastAsia" w:ascii="仿宋_GB2312" w:hAnsi="仿宋_GB2312" w:eastAsia="仿宋_GB2312" w:cs="仿宋_GB2312"/>
          <w:color w:val="FF0000"/>
          <w:sz w:val="24"/>
          <w:szCs w:val="24"/>
          <w:highlight w:val="none"/>
          <w:lang w:val="en-US" w:eastAsia="zh-CN"/>
        </w:rPr>
        <w:t>合同签订后5个日历天</w:t>
      </w:r>
      <w:r>
        <w:rPr>
          <w:rFonts w:hint="eastAsia" w:ascii="仿宋_GB2312" w:hAnsi="仿宋_GB2312" w:eastAsia="仿宋_GB2312" w:cs="仿宋_GB2312"/>
          <w:color w:val="FF0000"/>
          <w:sz w:val="24"/>
          <w:szCs w:val="24"/>
          <w:highlight w:val="none"/>
        </w:rPr>
        <w:t>。</w:t>
      </w:r>
    </w:p>
    <w:p>
      <w:pPr>
        <w:tabs>
          <w:tab w:val="left" w:pos="1050"/>
          <w:tab w:val="right" w:leader="dot" w:pos="9402"/>
        </w:tabs>
        <w:spacing w:beforeLines="100" w:line="360" w:lineRule="exact"/>
        <w:outlineLvl w:val="0"/>
        <w:rPr>
          <w:rFonts w:ascii="仿宋_GB2312" w:hAnsi="仿宋_GB2312" w:eastAsia="仿宋_GB2312" w:cs="仿宋_GB2312"/>
          <w:bCs/>
          <w:color w:val="FF0000"/>
          <w:sz w:val="24"/>
          <w:szCs w:val="24"/>
          <w:highlight w:val="none"/>
        </w:rPr>
      </w:pPr>
      <w:r>
        <w:rPr>
          <w:rFonts w:hint="eastAsia" w:ascii="仿宋_GB2312" w:hAnsi="仿宋_GB2312" w:eastAsia="仿宋_GB2312" w:cs="仿宋_GB2312"/>
          <w:bCs/>
          <w:color w:val="FF0000"/>
          <w:sz w:val="24"/>
          <w:szCs w:val="24"/>
          <w:highlight w:val="none"/>
        </w:rPr>
        <w:t>三、质量要求：合格</w:t>
      </w:r>
    </w:p>
    <w:p>
      <w:pPr>
        <w:tabs>
          <w:tab w:val="left" w:pos="1050"/>
          <w:tab w:val="right" w:leader="dot" w:pos="9402"/>
        </w:tabs>
        <w:spacing w:beforeLines="100" w:line="360" w:lineRule="exact"/>
        <w:outlineLvl w:val="0"/>
        <w:rPr>
          <w:rFonts w:ascii="仿宋_GB2312" w:hAnsi="仿宋_GB2312" w:eastAsia="仿宋_GB2312" w:cs="仿宋_GB2312"/>
          <w:bCs/>
          <w:color w:val="FF0000"/>
          <w:w w:val="80"/>
          <w:sz w:val="24"/>
          <w:szCs w:val="24"/>
          <w:highlight w:val="none"/>
        </w:rPr>
      </w:pPr>
      <w:r>
        <w:rPr>
          <w:rFonts w:hint="eastAsia" w:ascii="仿宋_GB2312" w:hAnsi="仿宋_GB2312" w:eastAsia="仿宋_GB2312" w:cs="仿宋_GB2312"/>
          <w:bCs/>
          <w:color w:val="FF0000"/>
          <w:sz w:val="24"/>
          <w:szCs w:val="24"/>
          <w:highlight w:val="none"/>
        </w:rPr>
        <w:t>四、</w:t>
      </w:r>
      <w:r>
        <w:rPr>
          <w:rFonts w:hint="eastAsia" w:ascii="仿宋_GB2312" w:hAnsi="仿宋_GB2312" w:eastAsia="仿宋_GB2312" w:cs="仿宋_GB2312"/>
          <w:bCs/>
          <w:color w:val="FF0000"/>
          <w:w w:val="80"/>
          <w:sz w:val="24"/>
          <w:szCs w:val="24"/>
          <w:highlight w:val="none"/>
        </w:rPr>
        <w:t>具体项目需求如下：</w:t>
      </w:r>
    </w:p>
    <w:p>
      <w:pPr>
        <w:tabs>
          <w:tab w:val="left" w:pos="1050"/>
          <w:tab w:val="right" w:leader="dot" w:pos="9402"/>
        </w:tabs>
        <w:spacing w:beforeLines="100" w:line="400" w:lineRule="exact"/>
        <w:outlineLvl w:val="0"/>
        <w:rPr>
          <w:rFonts w:ascii="仿宋_GB2312" w:hAnsi="仿宋_GB2312" w:eastAsia="仿宋_GB2312" w:cs="仿宋_GB2312"/>
          <w:bCs/>
          <w:color w:val="FF0000"/>
          <w:sz w:val="24"/>
          <w:szCs w:val="24"/>
          <w:highlight w:val="none"/>
        </w:rPr>
      </w:pPr>
      <w:r>
        <w:rPr>
          <w:rFonts w:hint="eastAsia" w:ascii="仿宋_GB2312" w:hAnsi="仿宋_GB2312" w:eastAsia="仿宋_GB2312" w:cs="仿宋_GB2312"/>
          <w:bCs/>
          <w:color w:val="FF0000"/>
          <w:sz w:val="24"/>
          <w:szCs w:val="24"/>
          <w:highlight w:val="none"/>
        </w:rPr>
        <w:t>1、项目需求清单</w:t>
      </w:r>
    </w:p>
    <w:tbl>
      <w:tblPr>
        <w:tblStyle w:val="60"/>
        <w:tblW w:w="85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32"/>
        <w:gridCol w:w="1306"/>
        <w:gridCol w:w="750"/>
        <w:gridCol w:w="3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3032" w:type="dxa"/>
            <w:vAlign w:val="top"/>
          </w:tcPr>
          <w:p>
            <w:pPr>
              <w:spacing w:line="500" w:lineRule="exact"/>
              <w:jc w:val="center"/>
              <w:rPr>
                <w:rFonts w:hint="eastAsia" w:ascii="仿宋_GB2312" w:hAnsi="仿宋_GB2312" w:eastAsia="仿宋_GB2312" w:cs="仿宋_GB2312"/>
                <w:color w:val="FF0000"/>
                <w:kern w:val="0"/>
                <w:sz w:val="24"/>
                <w:szCs w:val="24"/>
                <w:highlight w:val="none"/>
              </w:rPr>
            </w:pPr>
            <w:r>
              <w:rPr>
                <w:rFonts w:hint="eastAsia" w:ascii="仿宋_GB2312" w:hAnsi="仿宋_GB2312" w:eastAsia="仿宋_GB2312" w:cs="仿宋_GB2312"/>
                <w:color w:val="FF0000"/>
                <w:kern w:val="0"/>
                <w:sz w:val="24"/>
                <w:szCs w:val="24"/>
                <w:highlight w:val="none"/>
              </w:rPr>
              <w:t>货物名称</w:t>
            </w:r>
          </w:p>
        </w:tc>
        <w:tc>
          <w:tcPr>
            <w:tcW w:w="1306" w:type="dxa"/>
            <w:tcBorders>
              <w:right w:val="single" w:color="auto" w:sz="4" w:space="0"/>
            </w:tcBorders>
            <w:vAlign w:val="top"/>
          </w:tcPr>
          <w:p>
            <w:pPr>
              <w:spacing w:line="500" w:lineRule="exact"/>
              <w:jc w:val="center"/>
              <w:rPr>
                <w:rFonts w:hint="eastAsia" w:ascii="仿宋_GB2312" w:hAnsi="仿宋_GB2312" w:eastAsia="仿宋_GB2312" w:cs="仿宋_GB2312"/>
                <w:color w:val="FF0000"/>
                <w:kern w:val="0"/>
                <w:sz w:val="24"/>
                <w:szCs w:val="24"/>
                <w:highlight w:val="none"/>
              </w:rPr>
            </w:pPr>
            <w:r>
              <w:rPr>
                <w:rFonts w:hint="eastAsia" w:ascii="仿宋_GB2312" w:hAnsi="仿宋_GB2312" w:eastAsia="仿宋_GB2312" w:cs="仿宋_GB2312"/>
                <w:color w:val="FF0000"/>
                <w:kern w:val="0"/>
                <w:sz w:val="24"/>
                <w:szCs w:val="24"/>
                <w:highlight w:val="none"/>
              </w:rPr>
              <w:t>单位</w:t>
            </w:r>
          </w:p>
        </w:tc>
        <w:tc>
          <w:tcPr>
            <w:tcW w:w="750" w:type="dxa"/>
            <w:tcBorders>
              <w:left w:val="single" w:color="auto" w:sz="4" w:space="0"/>
            </w:tcBorders>
            <w:vAlign w:val="top"/>
          </w:tcPr>
          <w:p>
            <w:pPr>
              <w:spacing w:line="500" w:lineRule="exact"/>
              <w:jc w:val="center"/>
              <w:rPr>
                <w:rFonts w:hint="eastAsia" w:ascii="仿宋_GB2312" w:hAnsi="仿宋_GB2312" w:eastAsia="仿宋_GB2312" w:cs="仿宋_GB2312"/>
                <w:color w:val="FF0000"/>
                <w:kern w:val="0"/>
                <w:sz w:val="24"/>
                <w:szCs w:val="24"/>
                <w:highlight w:val="none"/>
              </w:rPr>
            </w:pPr>
            <w:r>
              <w:rPr>
                <w:rFonts w:hint="eastAsia" w:ascii="仿宋_GB2312" w:hAnsi="仿宋_GB2312" w:eastAsia="仿宋_GB2312" w:cs="仿宋_GB2312"/>
                <w:color w:val="FF0000"/>
                <w:kern w:val="0"/>
                <w:sz w:val="24"/>
                <w:szCs w:val="24"/>
                <w:highlight w:val="none"/>
              </w:rPr>
              <w:t>数量</w:t>
            </w:r>
          </w:p>
        </w:tc>
        <w:tc>
          <w:tcPr>
            <w:tcW w:w="3486" w:type="dxa"/>
            <w:vAlign w:val="top"/>
          </w:tcPr>
          <w:p>
            <w:pPr>
              <w:spacing w:line="500" w:lineRule="exact"/>
              <w:jc w:val="center"/>
              <w:rPr>
                <w:rFonts w:hint="eastAsia" w:ascii="仿宋_GB2312" w:hAnsi="仿宋_GB2312" w:eastAsia="仿宋_GB2312" w:cs="仿宋_GB2312"/>
                <w:color w:val="FF0000"/>
                <w:kern w:val="0"/>
                <w:sz w:val="24"/>
                <w:szCs w:val="24"/>
                <w:highlight w:val="none"/>
                <w:lang w:eastAsia="zh-CN"/>
              </w:rPr>
            </w:pPr>
            <w:r>
              <w:rPr>
                <w:rFonts w:hint="eastAsia" w:ascii="仿宋_GB2312" w:hAnsi="仿宋_GB2312" w:eastAsia="仿宋_GB2312" w:cs="仿宋_GB2312"/>
                <w:color w:val="FF0000"/>
                <w:kern w:val="0"/>
                <w:sz w:val="24"/>
                <w:szCs w:val="24"/>
                <w:highlight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3032" w:type="dxa"/>
            <w:tcBorders>
              <w:bottom w:val="single" w:color="auto" w:sz="4" w:space="0"/>
            </w:tcBorders>
            <w:vAlign w:val="top"/>
          </w:tcPr>
          <w:p>
            <w:pPr>
              <w:spacing w:line="500" w:lineRule="exact"/>
              <w:jc w:val="center"/>
              <w:rPr>
                <w:rFonts w:hint="eastAsia" w:ascii="仿宋_GB2312" w:hAnsi="仿宋_GB2312" w:eastAsia="仿宋_GB2312" w:cs="仿宋_GB2312"/>
                <w:color w:val="FF0000"/>
                <w:kern w:val="0"/>
                <w:sz w:val="24"/>
                <w:szCs w:val="24"/>
                <w:highlight w:val="none"/>
              </w:rPr>
            </w:pPr>
            <w:r>
              <w:rPr>
                <w:rFonts w:hint="eastAsia" w:ascii="仿宋_GB2312" w:hAnsi="仿宋_GB2312" w:eastAsia="仿宋_GB2312" w:cs="仿宋_GB2312"/>
                <w:color w:val="FF0000"/>
                <w:kern w:val="0"/>
                <w:sz w:val="24"/>
                <w:szCs w:val="24"/>
                <w:highlight w:val="none"/>
                <w:lang w:val="en-US" w:eastAsia="zh-CN"/>
              </w:rPr>
              <w:t>《四时读书乐》阅读手册</w:t>
            </w:r>
          </w:p>
        </w:tc>
        <w:tc>
          <w:tcPr>
            <w:tcW w:w="1306" w:type="dxa"/>
            <w:tcBorders>
              <w:bottom w:val="single" w:color="auto" w:sz="4" w:space="0"/>
              <w:right w:val="single" w:color="auto" w:sz="4" w:space="0"/>
            </w:tcBorders>
            <w:vAlign w:val="top"/>
          </w:tcPr>
          <w:p>
            <w:pPr>
              <w:spacing w:line="500" w:lineRule="exact"/>
              <w:jc w:val="center"/>
              <w:rPr>
                <w:rFonts w:hint="eastAsia" w:ascii="仿宋_GB2312" w:hAnsi="仿宋_GB2312" w:eastAsia="仿宋_GB2312" w:cs="仿宋_GB2312"/>
                <w:color w:val="FF0000"/>
                <w:kern w:val="0"/>
                <w:sz w:val="24"/>
                <w:szCs w:val="24"/>
                <w:highlight w:val="none"/>
                <w:lang w:eastAsia="zh-CN"/>
              </w:rPr>
            </w:pPr>
            <w:r>
              <w:rPr>
                <w:rFonts w:hint="eastAsia" w:ascii="仿宋_GB2312" w:hAnsi="仿宋_GB2312" w:eastAsia="仿宋_GB2312" w:cs="仿宋_GB2312"/>
                <w:color w:val="FF0000"/>
                <w:kern w:val="0"/>
                <w:sz w:val="24"/>
                <w:szCs w:val="24"/>
                <w:highlight w:val="none"/>
                <w:lang w:eastAsia="zh-CN"/>
              </w:rPr>
              <w:t>本</w:t>
            </w:r>
          </w:p>
        </w:tc>
        <w:tc>
          <w:tcPr>
            <w:tcW w:w="750" w:type="dxa"/>
            <w:tcBorders>
              <w:left w:val="single" w:color="auto" w:sz="4" w:space="0"/>
              <w:bottom w:val="single" w:color="auto" w:sz="4" w:space="0"/>
            </w:tcBorders>
            <w:vAlign w:val="top"/>
          </w:tcPr>
          <w:p>
            <w:pPr>
              <w:spacing w:line="500" w:lineRule="exact"/>
              <w:jc w:val="center"/>
              <w:rPr>
                <w:rFonts w:hint="eastAsia" w:ascii="仿宋_GB2312" w:hAnsi="仿宋_GB2312" w:eastAsia="仿宋_GB2312" w:cs="仿宋_GB2312"/>
                <w:color w:val="FF0000"/>
                <w:kern w:val="0"/>
                <w:sz w:val="24"/>
                <w:szCs w:val="24"/>
                <w:highlight w:val="none"/>
                <w:lang w:val="en-US" w:eastAsia="zh-CN"/>
              </w:rPr>
            </w:pPr>
            <w:r>
              <w:rPr>
                <w:rFonts w:hint="eastAsia" w:ascii="仿宋_GB2312" w:hAnsi="仿宋_GB2312" w:eastAsia="仿宋_GB2312" w:cs="仿宋_GB2312"/>
                <w:color w:val="FF0000"/>
                <w:kern w:val="0"/>
                <w:sz w:val="24"/>
                <w:szCs w:val="24"/>
                <w:highlight w:val="none"/>
                <w:lang w:val="en-US" w:eastAsia="zh-CN"/>
              </w:rPr>
              <w:t>7009</w:t>
            </w:r>
          </w:p>
        </w:tc>
        <w:tc>
          <w:tcPr>
            <w:tcW w:w="3486" w:type="dxa"/>
            <w:tcBorders>
              <w:bottom w:val="single" w:color="auto" w:sz="4" w:space="0"/>
            </w:tcBorders>
            <w:vAlign w:val="top"/>
          </w:tcPr>
          <w:p>
            <w:pPr>
              <w:spacing w:line="500" w:lineRule="exact"/>
              <w:jc w:val="center"/>
              <w:rPr>
                <w:rFonts w:hint="eastAsia" w:ascii="仿宋_GB2312" w:hAnsi="仿宋_GB2312" w:eastAsia="仿宋_GB2312" w:cs="仿宋_GB2312"/>
                <w:color w:val="FF0000"/>
                <w:kern w:val="0"/>
                <w:sz w:val="24"/>
                <w:szCs w:val="24"/>
                <w:highlight w:val="none"/>
                <w:lang w:val="en-US" w:eastAsia="zh-CN"/>
              </w:rPr>
            </w:pPr>
            <w:r>
              <w:rPr>
                <w:rFonts w:hint="eastAsia" w:ascii="仿宋_GB2312" w:hAnsi="仿宋_GB2312" w:eastAsia="仿宋_GB2312" w:cs="仿宋_GB2312"/>
                <w:color w:val="FF0000"/>
                <w:kern w:val="0"/>
                <w:sz w:val="24"/>
                <w:szCs w:val="24"/>
                <w:highlight w:val="none"/>
                <w:lang w:val="en-US" w:eastAsia="zh-CN"/>
              </w:rPr>
              <w:t>5509本单册和250套全册</w:t>
            </w:r>
          </w:p>
        </w:tc>
      </w:tr>
    </w:tbl>
    <w:p>
      <w:pPr>
        <w:tabs>
          <w:tab w:val="left" w:pos="3558"/>
        </w:tabs>
        <w:rPr>
          <w:rFonts w:hint="eastAsia" w:eastAsia="仿宋_GB2312"/>
          <w:bCs/>
          <w:color w:val="FF0000"/>
          <w:sz w:val="24"/>
          <w:szCs w:val="24"/>
          <w:highlight w:val="none"/>
        </w:rPr>
      </w:pPr>
    </w:p>
    <w:p>
      <w:pPr>
        <w:numPr>
          <w:ilvl w:val="0"/>
          <w:numId w:val="0"/>
        </w:numPr>
        <w:rPr>
          <w:rFonts w:hint="eastAsia" w:eastAsia="仿宋_GB2312"/>
          <w:bCs/>
          <w:color w:val="FF0000"/>
          <w:sz w:val="24"/>
          <w:szCs w:val="24"/>
          <w:highlight w:val="none"/>
        </w:rPr>
      </w:pPr>
    </w:p>
    <w:p>
      <w:pPr>
        <w:numPr>
          <w:ilvl w:val="0"/>
          <w:numId w:val="0"/>
        </w:numPr>
        <w:rPr>
          <w:rFonts w:hint="eastAsia" w:eastAsia="仿宋_GB2312"/>
          <w:bCs/>
          <w:color w:val="FF0000"/>
          <w:sz w:val="24"/>
          <w:szCs w:val="24"/>
          <w:highlight w:val="none"/>
        </w:rPr>
      </w:pPr>
      <w:r>
        <w:rPr>
          <w:rFonts w:hint="eastAsia" w:eastAsia="仿宋_GB2312"/>
          <w:bCs/>
          <w:color w:val="FF0000"/>
          <w:sz w:val="24"/>
          <w:szCs w:val="24"/>
          <w:highlight w:val="none"/>
          <w:lang w:val="en-US" w:eastAsia="zh-CN"/>
        </w:rPr>
        <w:t>2、参数要求</w:t>
      </w:r>
      <w:r>
        <w:rPr>
          <w:rFonts w:hint="eastAsia" w:eastAsia="仿宋_GB2312"/>
          <w:bCs/>
          <w:color w:val="FF0000"/>
          <w:sz w:val="24"/>
          <w:szCs w:val="24"/>
          <w:highlight w:val="none"/>
        </w:rPr>
        <w:t>：</w:t>
      </w:r>
    </w:p>
    <w:p>
      <w:pPr>
        <w:rPr>
          <w:rFonts w:ascii="仿宋_GB2312" w:hAnsi="仿宋_GB2312" w:eastAsia="仿宋_GB2312" w:cs="仿宋_GB2312"/>
          <w:color w:val="FF0000"/>
          <w:sz w:val="24"/>
          <w:szCs w:val="24"/>
          <w:highlight w:val="none"/>
        </w:rPr>
      </w:pPr>
      <w:r>
        <w:rPr>
          <w:rFonts w:hint="eastAsia" w:ascii="仿宋_GB2312" w:hAnsi="仿宋_GB2312" w:eastAsia="仿宋_GB2312" w:cs="仿宋_GB2312"/>
          <w:color w:val="FF0000"/>
          <w:sz w:val="24"/>
          <w:szCs w:val="24"/>
        </w:rPr>
        <w:t xml:space="preserve">  </w:t>
      </w:r>
      <w:r>
        <w:rPr>
          <w:rFonts w:hint="eastAsia"/>
          <w:color w:val="FF0000"/>
          <w:szCs w:val="24"/>
        </w:rPr>
        <w:t xml:space="preserve">      </w:t>
      </w:r>
      <w:r>
        <w:rPr>
          <w:rFonts w:hint="eastAsia" w:ascii="仿宋_GB2312" w:hAnsi="仿宋_GB2312" w:eastAsia="仿宋_GB2312" w:cs="仿宋_GB2312"/>
          <w:color w:val="FF0000"/>
          <w:sz w:val="24"/>
          <w:szCs w:val="24"/>
        </w:rPr>
        <w:t xml:space="preserve">    </w:t>
      </w:r>
    </w:p>
    <w:tbl>
      <w:tblPr>
        <w:tblStyle w:val="60"/>
        <w:tblW w:w="6817" w:type="dxa"/>
        <w:tblInd w:w="91" w:type="dxa"/>
        <w:tblLayout w:type="fixed"/>
        <w:tblCellMar>
          <w:top w:w="0" w:type="dxa"/>
          <w:left w:w="108" w:type="dxa"/>
          <w:bottom w:w="0" w:type="dxa"/>
          <w:right w:w="108" w:type="dxa"/>
        </w:tblCellMar>
      </w:tblPr>
      <w:tblGrid>
        <w:gridCol w:w="2942"/>
        <w:gridCol w:w="3875"/>
      </w:tblGrid>
      <w:tr>
        <w:tblPrEx>
          <w:tblLayout w:type="fixed"/>
          <w:tblCellMar>
            <w:top w:w="0" w:type="dxa"/>
            <w:left w:w="108" w:type="dxa"/>
            <w:bottom w:w="0" w:type="dxa"/>
            <w:right w:w="108" w:type="dxa"/>
          </w:tblCellMar>
        </w:tblPrEx>
        <w:trPr>
          <w:trHeight w:val="426" w:hRule="atLeast"/>
        </w:trPr>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设计制版</w:t>
            </w:r>
          </w:p>
        </w:tc>
        <w:tc>
          <w:tcPr>
            <w:tcW w:w="3875" w:type="dxa"/>
            <w:tcBorders>
              <w:top w:val="single" w:color="auto" w:sz="4" w:space="0"/>
              <w:left w:val="nil"/>
              <w:bottom w:val="single" w:color="auto" w:sz="4" w:space="0"/>
              <w:right w:val="single" w:color="auto" w:sz="4" w:space="0"/>
            </w:tcBorders>
            <w:shd w:val="clear" w:color="auto" w:fill="auto"/>
            <w:vAlign w:val="top"/>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一套6本</w:t>
            </w:r>
          </w:p>
        </w:tc>
      </w:tr>
      <w:tr>
        <w:tblPrEx>
          <w:tblLayout w:type="fixed"/>
          <w:tblCellMar>
            <w:top w:w="0" w:type="dxa"/>
            <w:left w:w="108" w:type="dxa"/>
            <w:bottom w:w="0" w:type="dxa"/>
            <w:right w:w="108" w:type="dxa"/>
          </w:tblCellMar>
        </w:tblPrEx>
        <w:trPr>
          <w:trHeight w:val="398" w:hRule="atLeast"/>
        </w:trPr>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开本</w:t>
            </w:r>
          </w:p>
        </w:tc>
        <w:tc>
          <w:tcPr>
            <w:tcW w:w="3875" w:type="dxa"/>
            <w:tcBorders>
              <w:top w:val="single" w:color="auto" w:sz="4" w:space="0"/>
              <w:left w:val="nil"/>
              <w:bottom w:val="single" w:color="auto" w:sz="4" w:space="0"/>
              <w:right w:val="single" w:color="auto" w:sz="4" w:space="0"/>
            </w:tcBorders>
            <w:shd w:val="clear" w:color="auto" w:fill="auto"/>
            <w:vAlign w:val="top"/>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16开</w:t>
            </w:r>
          </w:p>
        </w:tc>
      </w:tr>
      <w:tr>
        <w:tblPrEx>
          <w:tblLayout w:type="fixed"/>
          <w:tblCellMar>
            <w:top w:w="0" w:type="dxa"/>
            <w:left w:w="108" w:type="dxa"/>
            <w:bottom w:w="0" w:type="dxa"/>
            <w:right w:w="108" w:type="dxa"/>
          </w:tblCellMar>
        </w:tblPrEx>
        <w:trPr>
          <w:trHeight w:val="412" w:hRule="atLeast"/>
        </w:trPr>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封面</w:t>
            </w:r>
          </w:p>
        </w:tc>
        <w:tc>
          <w:tcPr>
            <w:tcW w:w="3875" w:type="dxa"/>
            <w:tcBorders>
              <w:top w:val="single" w:color="auto" w:sz="4" w:space="0"/>
              <w:left w:val="nil"/>
              <w:bottom w:val="single" w:color="auto" w:sz="4" w:space="0"/>
              <w:right w:val="single" w:color="auto" w:sz="4" w:space="0"/>
            </w:tcBorders>
            <w:vAlign w:val="top"/>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250双铜</w:t>
            </w:r>
          </w:p>
        </w:tc>
      </w:tr>
      <w:tr>
        <w:tblPrEx>
          <w:tblLayout w:type="fixed"/>
          <w:tblCellMar>
            <w:top w:w="0" w:type="dxa"/>
            <w:left w:w="108" w:type="dxa"/>
            <w:bottom w:w="0" w:type="dxa"/>
            <w:right w:w="108" w:type="dxa"/>
          </w:tblCellMar>
        </w:tblPrEx>
        <w:trPr>
          <w:trHeight w:val="357" w:hRule="atLeast"/>
        </w:trPr>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色彩</w:t>
            </w:r>
          </w:p>
        </w:tc>
        <w:tc>
          <w:tcPr>
            <w:tcW w:w="3875" w:type="dxa"/>
            <w:tcBorders>
              <w:top w:val="single" w:color="auto" w:sz="4" w:space="0"/>
              <w:left w:val="nil"/>
              <w:bottom w:val="single" w:color="auto" w:sz="4" w:space="0"/>
              <w:right w:val="single" w:color="auto" w:sz="4" w:space="0"/>
            </w:tcBorders>
            <w:shd w:val="clear" w:color="auto" w:fill="auto"/>
            <w:vAlign w:val="top"/>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全4C</w:t>
            </w:r>
          </w:p>
        </w:tc>
      </w:tr>
      <w:tr>
        <w:tblPrEx>
          <w:tblLayout w:type="fixed"/>
          <w:tblCellMar>
            <w:top w:w="0" w:type="dxa"/>
            <w:left w:w="108" w:type="dxa"/>
            <w:bottom w:w="0" w:type="dxa"/>
            <w:right w:w="108" w:type="dxa"/>
          </w:tblCellMar>
        </w:tblPrEx>
        <w:trPr>
          <w:trHeight w:val="343" w:hRule="atLeast"/>
        </w:trPr>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覆膜</w:t>
            </w:r>
          </w:p>
        </w:tc>
        <w:tc>
          <w:tcPr>
            <w:tcW w:w="3875" w:type="dxa"/>
            <w:tcBorders>
              <w:top w:val="single" w:color="auto" w:sz="4" w:space="0"/>
              <w:left w:val="nil"/>
              <w:bottom w:val="single" w:color="auto" w:sz="4" w:space="0"/>
              <w:right w:val="single" w:color="auto" w:sz="4" w:space="0"/>
            </w:tcBorders>
            <w:shd w:val="clear" w:color="auto" w:fill="auto"/>
            <w:vAlign w:val="top"/>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有</w:t>
            </w:r>
          </w:p>
        </w:tc>
      </w:tr>
      <w:tr>
        <w:tblPrEx>
          <w:tblLayout w:type="fixed"/>
        </w:tblPrEx>
        <w:trPr>
          <w:trHeight w:val="357" w:hRule="atLeast"/>
        </w:trPr>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内芯</w:t>
            </w:r>
          </w:p>
        </w:tc>
        <w:tc>
          <w:tcPr>
            <w:tcW w:w="3875" w:type="dxa"/>
            <w:tcBorders>
              <w:top w:val="single" w:color="auto" w:sz="4" w:space="0"/>
              <w:left w:val="nil"/>
              <w:bottom w:val="single" w:color="auto" w:sz="4" w:space="0"/>
              <w:right w:val="single" w:color="auto" w:sz="4" w:space="0"/>
            </w:tcBorders>
            <w:shd w:val="clear" w:color="auto" w:fill="auto"/>
            <w:vAlign w:val="top"/>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80克木桨双胶</w:t>
            </w:r>
          </w:p>
        </w:tc>
      </w:tr>
      <w:tr>
        <w:tblPrEx>
          <w:tblLayout w:type="fixed"/>
          <w:tblCellMar>
            <w:top w:w="0" w:type="dxa"/>
            <w:left w:w="108" w:type="dxa"/>
            <w:bottom w:w="0" w:type="dxa"/>
            <w:right w:w="108" w:type="dxa"/>
          </w:tblCellMar>
        </w:tblPrEx>
        <w:trPr>
          <w:trHeight w:val="357" w:hRule="atLeast"/>
        </w:trPr>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页码</w:t>
            </w:r>
          </w:p>
        </w:tc>
        <w:tc>
          <w:tcPr>
            <w:tcW w:w="3875" w:type="dxa"/>
            <w:tcBorders>
              <w:top w:val="single" w:color="auto" w:sz="4" w:space="0"/>
              <w:left w:val="nil"/>
              <w:bottom w:val="single" w:color="auto" w:sz="4" w:space="0"/>
              <w:right w:val="single" w:color="auto" w:sz="4" w:space="0"/>
            </w:tcBorders>
            <w:shd w:val="clear" w:color="auto" w:fill="auto"/>
            <w:vAlign w:val="top"/>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64P</w:t>
            </w:r>
          </w:p>
        </w:tc>
      </w:tr>
      <w:tr>
        <w:tblPrEx>
          <w:tblLayout w:type="fixed"/>
          <w:tblCellMar>
            <w:top w:w="0" w:type="dxa"/>
            <w:left w:w="108" w:type="dxa"/>
            <w:bottom w:w="0" w:type="dxa"/>
            <w:right w:w="108" w:type="dxa"/>
          </w:tblCellMar>
        </w:tblPrEx>
        <w:trPr>
          <w:trHeight w:val="426" w:hRule="atLeast"/>
        </w:trPr>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装订</w:t>
            </w:r>
          </w:p>
        </w:tc>
        <w:tc>
          <w:tcPr>
            <w:tcW w:w="3875" w:type="dxa"/>
            <w:tcBorders>
              <w:top w:val="single" w:color="auto" w:sz="4" w:space="0"/>
              <w:left w:val="nil"/>
              <w:bottom w:val="single" w:color="auto" w:sz="4" w:space="0"/>
              <w:right w:val="single" w:color="auto" w:sz="4" w:space="0"/>
            </w:tcBorders>
            <w:shd w:val="clear" w:color="auto" w:fill="auto"/>
            <w:vAlign w:val="top"/>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胶装</w:t>
            </w:r>
          </w:p>
        </w:tc>
      </w:tr>
      <w:tr>
        <w:tblPrEx>
          <w:tblLayout w:type="fixed"/>
          <w:tblCellMar>
            <w:top w:w="0" w:type="dxa"/>
            <w:left w:w="108" w:type="dxa"/>
            <w:bottom w:w="0" w:type="dxa"/>
            <w:right w:w="108" w:type="dxa"/>
          </w:tblCellMar>
        </w:tblPrEx>
        <w:trPr>
          <w:trHeight w:val="492" w:hRule="atLeast"/>
        </w:trPr>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封面包膜</w:t>
            </w:r>
          </w:p>
        </w:tc>
        <w:tc>
          <w:tcPr>
            <w:tcW w:w="3875" w:type="dxa"/>
            <w:tcBorders>
              <w:top w:val="single" w:color="auto" w:sz="4" w:space="0"/>
              <w:left w:val="nil"/>
              <w:bottom w:val="single" w:color="auto" w:sz="4" w:space="0"/>
              <w:right w:val="single" w:color="auto" w:sz="4" w:space="0"/>
            </w:tcBorders>
            <w:shd w:val="clear" w:color="auto" w:fill="auto"/>
            <w:vAlign w:val="top"/>
          </w:tcPr>
          <w:p>
            <w:pPr>
              <w:numPr>
                <w:ilvl w:val="0"/>
                <w:numId w:val="0"/>
              </w:numPr>
              <w:jc w:val="center"/>
              <w:rPr>
                <w:rFonts w:hint="eastAsia" w:eastAsia="仿宋_GB2312"/>
                <w:bCs/>
                <w:color w:val="FF0000"/>
                <w:sz w:val="24"/>
                <w:szCs w:val="24"/>
                <w:highlight w:val="none"/>
                <w:lang w:val="en-US" w:eastAsia="zh-CN"/>
              </w:rPr>
            </w:pPr>
            <w:r>
              <w:rPr>
                <w:rFonts w:hint="eastAsia" w:eastAsia="仿宋_GB2312"/>
                <w:bCs/>
                <w:color w:val="FF0000"/>
                <w:sz w:val="24"/>
                <w:szCs w:val="24"/>
                <w:highlight w:val="none"/>
                <w:lang w:val="en-US" w:eastAsia="zh-CN"/>
              </w:rPr>
              <w:t>亚光，内页不做借书证套子</w:t>
            </w:r>
          </w:p>
        </w:tc>
      </w:tr>
    </w:tbl>
    <w:p>
      <w:pPr>
        <w:jc w:val="left"/>
        <w:rPr>
          <w:rFonts w:hint="eastAsia" w:ascii="仿宋_GB2312" w:hAnsi="仿宋_GB2312" w:eastAsia="仿宋_GB2312" w:cs="仿宋_GB2312"/>
          <w:color w:val="FF0000"/>
          <w:sz w:val="24"/>
          <w:szCs w:val="24"/>
          <w:highlight w:val="none"/>
        </w:rPr>
      </w:pPr>
      <w:r>
        <w:rPr>
          <w:rFonts w:hint="eastAsia" w:ascii="仿宋_GB2312" w:hAnsi="仿宋_GB2312" w:eastAsia="仿宋_GB2312" w:cs="仿宋_GB2312"/>
          <w:color w:val="FF0000"/>
          <w:sz w:val="24"/>
          <w:szCs w:val="24"/>
          <w:highlight w:val="none"/>
        </w:rPr>
        <w:t xml:space="preserve"> </w:t>
      </w:r>
    </w:p>
    <w:p>
      <w:pPr>
        <w:rPr>
          <w:rFonts w:hint="eastAsia" w:ascii="仿宋_GB2312" w:hAnsi="仿宋_GB2312" w:eastAsia="仿宋_GB2312" w:cs="仿宋_GB2312"/>
          <w:color w:val="FF0000"/>
          <w:sz w:val="24"/>
          <w:szCs w:val="24"/>
        </w:rPr>
      </w:pPr>
    </w:p>
    <w:p>
      <w:pPr>
        <w:numPr>
          <w:ilvl w:val="0"/>
          <w:numId w:val="4"/>
        </w:numP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最高投标限价：最高投标限价单价8.5元/本，总本书7009本（</w:t>
      </w:r>
      <w:r>
        <w:rPr>
          <w:rFonts w:hint="eastAsia" w:ascii="仿宋_GB2312" w:hAnsi="仿宋_GB2312" w:eastAsia="仿宋_GB2312" w:cs="仿宋_GB2312"/>
          <w:color w:val="FF0000"/>
          <w:kern w:val="0"/>
          <w:sz w:val="24"/>
          <w:szCs w:val="24"/>
          <w:highlight w:val="none"/>
          <w:lang w:val="en-US" w:eastAsia="zh-CN"/>
        </w:rPr>
        <w:t>5509本单册和250套全册），总最高投标限价6万元。</w:t>
      </w:r>
    </w:p>
    <w:p>
      <w:pPr>
        <w:rPr>
          <w:rFonts w:hint="eastAsia" w:ascii="仿宋_GB2312" w:hAnsi="仿宋_GB2312" w:eastAsia="仿宋_GB2312" w:cs="仿宋_GB2312"/>
          <w:color w:val="FF0000"/>
          <w:sz w:val="24"/>
          <w:szCs w:val="24"/>
        </w:rPr>
      </w:pPr>
    </w:p>
    <w:p>
      <w:pPr>
        <w:numPr>
          <w:ilvl w:val="0"/>
          <w:numId w:val="4"/>
        </w:numPr>
        <w:ind w:left="0" w:leftChars="0" w:firstLine="0" w:firstLineChars="0"/>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投标报价含设计费5000元，中标供应商于中标后按时将设计费5000元汇入设计单位指定帐户（收款户名：崇川区诺言图文设计工作室，帐号：江苏银行南通金信支行，开户行：50300188000041720）。设计单位收到设计费的当日将原素材及电子稿发给中标供应商指定的邮箱。</w:t>
      </w:r>
    </w:p>
    <w:p>
      <w:pPr>
        <w:numPr>
          <w:ilvl w:val="0"/>
          <w:numId w:val="0"/>
        </w:numPr>
        <w:ind w:leftChars="0"/>
        <w:rPr>
          <w:rFonts w:hint="eastAsia" w:ascii="仿宋_GB2312" w:hAnsi="仿宋_GB2312" w:eastAsia="仿宋_GB2312" w:cs="仿宋_GB2312"/>
          <w:color w:val="FF0000"/>
          <w:sz w:val="24"/>
          <w:szCs w:val="24"/>
          <w:lang w:val="en-US" w:eastAsia="zh-CN"/>
        </w:rPr>
      </w:pPr>
    </w:p>
    <w:p>
      <w:pPr>
        <w:numPr>
          <w:ilvl w:val="0"/>
          <w:numId w:val="0"/>
        </w:numPr>
        <w:ind w:leftChars="0"/>
        <w:rPr>
          <w:rFonts w:hint="eastAsia" w:ascii="仿宋_GB2312" w:hAnsi="仿宋_GB2312" w:eastAsia="仿宋_GB2312" w:cs="仿宋_GB2312"/>
          <w:color w:val="FF0000"/>
          <w:sz w:val="24"/>
          <w:szCs w:val="24"/>
          <w:lang w:val="en-US" w:eastAsia="zh-CN"/>
        </w:rPr>
      </w:pPr>
    </w:p>
    <w:p>
      <w:pPr>
        <w:tabs>
          <w:tab w:val="left" w:pos="1050"/>
          <w:tab w:val="right" w:leader="dot" w:pos="9402"/>
        </w:tabs>
        <w:spacing w:beforeLines="100" w:line="360" w:lineRule="exact"/>
        <w:outlineLvl w:val="0"/>
        <w:rPr>
          <w:rFonts w:hint="eastAsia" w:ascii="仿宋_GB2312" w:hAnsi="仿宋_GB2312" w:eastAsia="仿宋_GB2312" w:cs="仿宋_GB2312"/>
          <w:sz w:val="24"/>
          <w:szCs w:val="24"/>
          <w:highlight w:val="none"/>
          <w:lang w:eastAsia="zh-CN"/>
        </w:rPr>
      </w:pPr>
    </w:p>
    <w:p>
      <w:pPr>
        <w:tabs>
          <w:tab w:val="left" w:pos="1050"/>
          <w:tab w:val="right" w:leader="dot" w:pos="9402"/>
        </w:tabs>
        <w:spacing w:beforeLines="100" w:line="400" w:lineRule="exact"/>
        <w:outlineLvl w:val="0"/>
        <w:rPr>
          <w:rFonts w:eastAsia="仿宋_GB2312"/>
          <w:bCs/>
          <w:sz w:val="28"/>
          <w:szCs w:val="28"/>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r>
        <w:rPr>
          <w:rFonts w:hint="eastAsia" w:ascii="仿宋_GB2312" w:eastAsia="仿宋_GB2312"/>
          <w:b/>
          <w:w w:val="80"/>
          <w:sz w:val="32"/>
          <w:szCs w:val="32"/>
          <w:highlight w:val="none"/>
        </w:rPr>
        <w:t>第三章</w:t>
      </w:r>
      <w:bookmarkStart w:id="3" w:name="_Toc182848996"/>
      <w:r>
        <w:rPr>
          <w:rFonts w:hint="eastAsia" w:ascii="仿宋_GB2312" w:eastAsia="仿宋_GB2312"/>
          <w:b/>
          <w:w w:val="80"/>
          <w:sz w:val="32"/>
          <w:szCs w:val="32"/>
          <w:highlight w:val="none"/>
        </w:rPr>
        <w:t>评标方法和程序</w:t>
      </w:r>
    </w:p>
    <w:bookmarkEnd w:id="3"/>
    <w:p>
      <w:pPr>
        <w:adjustRightInd w:val="0"/>
        <w:snapToGrid w:val="0"/>
        <w:spacing w:line="360" w:lineRule="exact"/>
        <w:ind w:left="416" w:leftChars="160"/>
        <w:outlineLvl w:val="2"/>
        <w:rPr>
          <w:rFonts w:eastAsia="仿宋_GB2312"/>
          <w:bCs/>
          <w:sz w:val="24"/>
          <w:szCs w:val="24"/>
          <w:highlight w:val="none"/>
        </w:rPr>
      </w:pPr>
      <w:r>
        <w:rPr>
          <w:rFonts w:hint="eastAsia" w:eastAsia="仿宋_GB2312"/>
          <w:b/>
          <w:sz w:val="24"/>
          <w:szCs w:val="24"/>
          <w:highlight w:val="none"/>
        </w:rPr>
        <w:t>一、评标程序</w:t>
      </w:r>
      <w:r>
        <w:rPr>
          <w:rFonts w:hint="eastAsia" w:eastAsia="仿宋_GB2312"/>
          <w:bCs/>
          <w:sz w:val="24"/>
          <w:szCs w:val="24"/>
          <w:highlight w:val="none"/>
        </w:rPr>
        <w:br w:type="textWrapping"/>
      </w:r>
      <w:r>
        <w:rPr>
          <w:rFonts w:hint="eastAsia" w:eastAsia="仿宋_GB2312"/>
          <w:bCs/>
          <w:sz w:val="24"/>
          <w:szCs w:val="24"/>
          <w:highlight w:val="none"/>
        </w:rPr>
        <w:t>1、成立评标小组。由采购人代表和有关专家依法组成。</w:t>
      </w:r>
      <w:r>
        <w:rPr>
          <w:rFonts w:hint="eastAsia" w:eastAsia="仿宋_GB2312"/>
          <w:bCs/>
          <w:sz w:val="24"/>
          <w:szCs w:val="24"/>
          <w:highlight w:val="none"/>
        </w:rPr>
        <w:br w:type="textWrapping"/>
      </w:r>
      <w:r>
        <w:rPr>
          <w:rFonts w:hint="eastAsia" w:eastAsia="仿宋_GB2312"/>
          <w:bCs/>
          <w:sz w:val="24"/>
          <w:szCs w:val="24"/>
          <w:highlight w:val="none"/>
        </w:rPr>
        <w:t>2、投标人的法定代表人或授权人须持身份证准时参加开标会。</w:t>
      </w:r>
    </w:p>
    <w:p>
      <w:pPr>
        <w:adjustRightInd w:val="0"/>
        <w:snapToGrid w:val="0"/>
        <w:spacing w:line="360" w:lineRule="exact"/>
        <w:ind w:firstLine="482" w:firstLineChars="200"/>
        <w:outlineLvl w:val="2"/>
        <w:rPr>
          <w:rFonts w:eastAsia="仿宋_GB2312"/>
          <w:bCs/>
          <w:sz w:val="24"/>
          <w:szCs w:val="24"/>
          <w:highlight w:val="none"/>
        </w:rPr>
      </w:pPr>
      <w:r>
        <w:rPr>
          <w:rFonts w:hint="eastAsia" w:eastAsia="仿宋_GB2312"/>
          <w:b/>
          <w:sz w:val="24"/>
          <w:szCs w:val="24"/>
          <w:highlight w:val="none"/>
        </w:rPr>
        <w:t>二、评标方法</w:t>
      </w:r>
      <w:r>
        <w:rPr>
          <w:rFonts w:hint="eastAsia" w:eastAsia="仿宋_GB2312"/>
          <w:bCs/>
          <w:sz w:val="24"/>
          <w:szCs w:val="24"/>
          <w:highlight w:val="none"/>
        </w:rPr>
        <w:br w:type="textWrapping"/>
      </w:r>
      <w:r>
        <w:rPr>
          <w:rFonts w:hint="eastAsia" w:eastAsia="仿宋_GB2312"/>
          <w:bCs/>
          <w:sz w:val="24"/>
          <w:szCs w:val="24"/>
          <w:highlight w:val="none"/>
        </w:rPr>
        <w:t xml:space="preserve">    评审原则：本项目采用价格单因素评标法，对入围的通过技术评审的投标人，确定商务报价最低的投标人为中标候选人。出现报价相同时（两名或多名中标候选人），则由中标候选人（两名或多名）采用现场抽签方式确定一名中标候选人。</w:t>
      </w:r>
    </w:p>
    <w:p>
      <w:pPr>
        <w:adjustRightInd w:val="0"/>
        <w:snapToGrid w:val="0"/>
        <w:spacing w:line="360" w:lineRule="exact"/>
        <w:ind w:firstLine="480" w:firstLineChars="200"/>
        <w:outlineLvl w:val="2"/>
        <w:rPr>
          <w:rFonts w:eastAsia="仿宋_GB2312"/>
          <w:bCs/>
          <w:sz w:val="24"/>
          <w:szCs w:val="24"/>
          <w:highlight w:val="none"/>
        </w:rPr>
      </w:pPr>
      <w:r>
        <w:rPr>
          <w:rFonts w:hint="eastAsia" w:eastAsia="仿宋_GB2312"/>
          <w:bCs/>
          <w:sz w:val="24"/>
          <w:szCs w:val="24"/>
          <w:highlight w:val="none"/>
        </w:rPr>
        <w:t xml:space="preserve"> 评审方法：技术通过后最低价中标。</w:t>
      </w:r>
    </w:p>
    <w:p>
      <w:pPr>
        <w:adjustRightInd w:val="0"/>
        <w:snapToGrid w:val="0"/>
        <w:spacing w:line="360" w:lineRule="exact"/>
        <w:ind w:firstLine="480" w:firstLineChars="200"/>
        <w:outlineLvl w:val="2"/>
        <w:rPr>
          <w:rFonts w:eastAsia="仿宋_GB2312"/>
          <w:bCs/>
          <w:sz w:val="24"/>
          <w:szCs w:val="24"/>
          <w:highlight w:val="none"/>
        </w:rPr>
      </w:pPr>
      <w:r>
        <w:rPr>
          <w:rFonts w:hint="eastAsia" w:eastAsia="仿宋_GB2312"/>
          <w:bCs/>
          <w:sz w:val="24"/>
          <w:szCs w:val="24"/>
          <w:highlight w:val="none"/>
        </w:rPr>
        <w:t>（一）入围办法</w:t>
      </w:r>
      <w:r>
        <w:rPr>
          <w:rFonts w:hint="eastAsia" w:eastAsia="仿宋_GB2312"/>
          <w:bCs/>
          <w:sz w:val="24"/>
          <w:szCs w:val="24"/>
          <w:highlight w:val="none"/>
        </w:rPr>
        <w:br w:type="textWrapping"/>
      </w:r>
      <w:r>
        <w:rPr>
          <w:rFonts w:hint="eastAsia" w:eastAsia="仿宋_GB2312"/>
          <w:bCs/>
          <w:sz w:val="24"/>
          <w:szCs w:val="24"/>
          <w:highlight w:val="none"/>
        </w:rPr>
        <w:t xml:space="preserve">    资格审查合格后，由专家组对供应商提供的技术标文件进行评选，确定各投标人是否通过技术评审。</w:t>
      </w:r>
      <w:r>
        <w:rPr>
          <w:rFonts w:hint="eastAsia" w:eastAsia="仿宋_GB2312"/>
          <w:bCs/>
          <w:sz w:val="24"/>
          <w:szCs w:val="24"/>
          <w:highlight w:val="none"/>
        </w:rPr>
        <w:br w:type="textWrapping"/>
      </w:r>
      <w:r>
        <w:rPr>
          <w:rFonts w:hint="eastAsia" w:eastAsia="仿宋_GB2312"/>
          <w:bCs/>
          <w:sz w:val="24"/>
          <w:szCs w:val="24"/>
          <w:highlight w:val="none"/>
        </w:rPr>
        <w:t xml:space="preserve">   （二）确定成交供应商</w:t>
      </w:r>
      <w:r>
        <w:rPr>
          <w:rFonts w:hint="eastAsia" w:eastAsia="仿宋_GB2312"/>
          <w:bCs/>
          <w:sz w:val="24"/>
          <w:szCs w:val="24"/>
          <w:highlight w:val="none"/>
        </w:rPr>
        <w:br w:type="textWrapping"/>
      </w:r>
      <w:r>
        <w:rPr>
          <w:rFonts w:hint="eastAsia" w:eastAsia="仿宋_GB2312"/>
          <w:bCs/>
          <w:sz w:val="24"/>
          <w:szCs w:val="24"/>
          <w:highlight w:val="none"/>
        </w:rPr>
        <w:t xml:space="preserve">    投标人技术评审通过后，再开启其商务报价文件，商务报价最低的投标人确定为最终中标人。</w:t>
      </w:r>
    </w:p>
    <w:p>
      <w:pPr>
        <w:adjustRightInd w:val="0"/>
        <w:snapToGrid w:val="0"/>
        <w:spacing w:line="360" w:lineRule="exact"/>
        <w:ind w:firstLine="482" w:firstLineChars="200"/>
        <w:outlineLvl w:val="2"/>
        <w:rPr>
          <w:rFonts w:eastAsia="仿宋_GB2312"/>
          <w:b/>
          <w:sz w:val="24"/>
          <w:szCs w:val="24"/>
          <w:highlight w:val="none"/>
        </w:rPr>
      </w:pPr>
      <w:r>
        <w:rPr>
          <w:rFonts w:hint="eastAsia" w:eastAsia="仿宋_GB2312"/>
          <w:b/>
          <w:sz w:val="24"/>
          <w:szCs w:val="24"/>
          <w:highlight w:val="none"/>
        </w:rPr>
        <w:t>三、评审程序</w:t>
      </w:r>
      <w:r>
        <w:rPr>
          <w:rFonts w:hint="eastAsia" w:eastAsia="仿宋_GB2312"/>
          <w:bCs/>
          <w:sz w:val="24"/>
          <w:szCs w:val="24"/>
          <w:highlight w:val="none"/>
        </w:rPr>
        <w:br w:type="textWrapping"/>
      </w:r>
      <w:r>
        <w:rPr>
          <w:rFonts w:hint="eastAsia" w:eastAsia="仿宋_GB2312"/>
          <w:bCs/>
          <w:sz w:val="24"/>
          <w:szCs w:val="24"/>
          <w:highlight w:val="none"/>
        </w:rPr>
        <w:t xml:space="preserve">    1、评标小组依据投标文件的规定和要求，对投标人提供的资格证明材料是否齐全、是否满足投标文件的要求进行资格审查，合格的进入技术标评审。</w:t>
      </w:r>
      <w:r>
        <w:rPr>
          <w:rFonts w:hint="eastAsia" w:eastAsia="仿宋_GB2312"/>
          <w:bCs/>
          <w:sz w:val="24"/>
          <w:szCs w:val="24"/>
          <w:highlight w:val="none"/>
        </w:rPr>
        <w:br w:type="textWrapping"/>
      </w:r>
      <w:r>
        <w:rPr>
          <w:rFonts w:hint="eastAsia" w:eastAsia="仿宋_GB2312"/>
          <w:bCs/>
          <w:sz w:val="24"/>
          <w:szCs w:val="24"/>
          <w:highlight w:val="none"/>
        </w:rPr>
        <w:t xml:space="preserve">    2、评标小组对通过资格审查的投标人的技术标文件进行评审。重点评审技术标文件的有效性、完整性和实质性响应程度等。</w:t>
      </w:r>
      <w:r>
        <w:rPr>
          <w:rFonts w:hint="eastAsia" w:eastAsia="仿宋_GB2312"/>
          <w:bCs/>
          <w:sz w:val="24"/>
          <w:szCs w:val="24"/>
          <w:highlight w:val="none"/>
        </w:rPr>
        <w:br w:type="textWrapping"/>
      </w:r>
      <w:r>
        <w:rPr>
          <w:rFonts w:hint="eastAsia" w:eastAsia="仿宋_GB2312"/>
          <w:bCs/>
          <w:sz w:val="24"/>
          <w:szCs w:val="24"/>
          <w:highlight w:val="none"/>
        </w:rPr>
        <w:t xml:space="preserve">    3、评标小组如遇投标文件中含义不明确、同类问题表述不一致或者有明显文字和计算错误的内容，可向投标人质询。投标人的澄清、说明或者补正应当采用书面形式，由其授权的代表签字。但不得超出招标文件的范围或者改变其实质性内容。</w:t>
      </w:r>
      <w:r>
        <w:rPr>
          <w:rFonts w:hint="eastAsia" w:eastAsia="仿宋_GB2312"/>
          <w:bCs/>
          <w:sz w:val="24"/>
          <w:szCs w:val="24"/>
          <w:highlight w:val="none"/>
        </w:rPr>
        <w:br w:type="textWrapping"/>
      </w:r>
      <w:r>
        <w:rPr>
          <w:rFonts w:hint="eastAsia" w:eastAsia="仿宋_GB2312"/>
          <w:bCs/>
          <w:sz w:val="24"/>
          <w:szCs w:val="24"/>
          <w:highlight w:val="none"/>
        </w:rPr>
        <w:t xml:space="preserve">    4、在投标中，任何一方不得透露与评标有关的其他投标人的技术资料、报价和其他信息。招标文件有实质性变动的，评标小组应以书面形式通知所有投标人。</w:t>
      </w:r>
      <w:r>
        <w:rPr>
          <w:rFonts w:hint="eastAsia" w:eastAsia="仿宋_GB2312"/>
          <w:bCs/>
          <w:sz w:val="24"/>
          <w:szCs w:val="24"/>
          <w:highlight w:val="none"/>
        </w:rPr>
        <w:br w:type="textWrapping"/>
      </w:r>
      <w:r>
        <w:rPr>
          <w:rFonts w:hint="eastAsia" w:eastAsia="仿宋_GB2312"/>
          <w:bCs/>
          <w:sz w:val="24"/>
          <w:szCs w:val="24"/>
          <w:highlight w:val="none"/>
        </w:rPr>
        <w:t xml:space="preserve">    5、评标小组按招标文件规定的评标方法和标准，对资格性检查和符合性检查合格的投标人的投标文件进行评审，确定其是否通过各项审查。</w:t>
      </w:r>
      <w:r>
        <w:rPr>
          <w:rFonts w:hint="eastAsia" w:eastAsia="仿宋_GB2312"/>
          <w:bCs/>
          <w:sz w:val="24"/>
          <w:szCs w:val="24"/>
          <w:highlight w:val="none"/>
        </w:rPr>
        <w:br w:type="textWrapping"/>
      </w:r>
      <w:r>
        <w:rPr>
          <w:rFonts w:hint="eastAsia" w:eastAsia="仿宋_GB2312"/>
          <w:bCs/>
          <w:sz w:val="24"/>
          <w:szCs w:val="24"/>
          <w:highlight w:val="none"/>
        </w:rPr>
        <w:t xml:space="preserve">    6、评标小组依据投标人的商务报价，确定中标人，并将结果通知所有投标人。</w:t>
      </w:r>
      <w:r>
        <w:rPr>
          <w:rFonts w:ascii="仿宋" w:hAnsi="仿宋" w:eastAsia="仿宋" w:cs="宋体"/>
          <w:color w:val="000000"/>
          <w:kern w:val="0"/>
          <w:sz w:val="24"/>
          <w:szCs w:val="24"/>
          <w:highlight w:val="none"/>
        </w:rPr>
        <w:br w:type="textWrapping"/>
      </w:r>
      <w:r>
        <w:rPr>
          <w:rFonts w:hint="eastAsia" w:eastAsia="仿宋_GB2312"/>
          <w:b/>
          <w:sz w:val="24"/>
          <w:szCs w:val="24"/>
          <w:highlight w:val="none"/>
        </w:rPr>
        <w:t>四、出现下列情形之一的，作无效投标处理</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、未按时交纳投标保证金或金额不足的；</w:t>
      </w:r>
    </w:p>
    <w:p>
      <w:pPr>
        <w:spacing w:line="360" w:lineRule="exact"/>
        <w:ind w:firstLine="484" w:firstLineChars="20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、投标文件未按规定要求装订、密封、签署、盖章及资料不齐全的；</w:t>
      </w:r>
    </w:p>
    <w:p>
      <w:pPr>
        <w:spacing w:line="360" w:lineRule="exact"/>
        <w:ind w:firstLine="484" w:firstLineChars="202"/>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、投标文件的资料有虚报或者谎报的；</w:t>
      </w:r>
    </w:p>
    <w:p>
      <w:pPr>
        <w:spacing w:line="360" w:lineRule="exact"/>
        <w:ind w:firstLine="484" w:firstLineChars="202"/>
        <w:rPr>
          <w:rFonts w:ascii="仿宋_GB2312" w:hAnsi="仿宋_GB2312" w:eastAsia="仿宋_GB2312" w:cs="仿宋_GB2312"/>
          <w:sz w:val="24"/>
          <w:szCs w:val="24"/>
          <w:highlight w:val="none"/>
        </w:rPr>
      </w:pPr>
      <w:r>
        <w:rPr>
          <w:rFonts w:eastAsia="仿宋_GB2312"/>
          <w:sz w:val="24"/>
          <w:szCs w:val="24"/>
          <w:highlight w:val="none"/>
        </w:rPr>
        <w:t>4</w:t>
      </w:r>
      <w:r>
        <w:rPr>
          <w:rFonts w:hint="eastAsia" w:eastAsia="仿宋_GB2312"/>
          <w:sz w:val="24"/>
          <w:szCs w:val="24"/>
          <w:highlight w:val="none"/>
        </w:rPr>
        <w:t>、投标</w:t>
      </w:r>
      <w:r>
        <w:rPr>
          <w:rFonts w:hint="eastAsia" w:ascii="仿宋_GB2312" w:hAnsi="仿宋_GB2312" w:eastAsia="仿宋_GB2312" w:cs="仿宋_GB2312"/>
          <w:sz w:val="24"/>
          <w:szCs w:val="24"/>
          <w:highlight w:val="none"/>
        </w:rPr>
        <w:t>文件技术部分出现投标报价的内容；</w:t>
      </w:r>
    </w:p>
    <w:p>
      <w:pPr>
        <w:spacing w:line="360" w:lineRule="exact"/>
        <w:ind w:firstLine="484" w:firstLineChars="202"/>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5、不具备询价采购文件规定的资格要求的；</w:t>
      </w:r>
    </w:p>
    <w:p>
      <w:pPr>
        <w:spacing w:line="360" w:lineRule="exact"/>
        <w:ind w:firstLine="484" w:firstLineChars="202"/>
        <w:rPr>
          <w:rFonts w:eastAsia="仿宋_GB2312"/>
          <w:sz w:val="24"/>
          <w:szCs w:val="24"/>
          <w:highlight w:val="none"/>
        </w:rPr>
      </w:pPr>
      <w:r>
        <w:rPr>
          <w:rFonts w:hint="eastAsia" w:ascii="仿宋_GB2312" w:hAnsi="仿宋_GB2312" w:eastAsia="仿宋_GB2312" w:cs="仿宋_GB2312"/>
          <w:sz w:val="24"/>
          <w:szCs w:val="24"/>
          <w:highlight w:val="none"/>
        </w:rPr>
        <w:t>6、投标文件有重大漏</w:t>
      </w:r>
      <w:r>
        <w:rPr>
          <w:rFonts w:hint="eastAsia" w:eastAsia="仿宋_GB2312"/>
          <w:sz w:val="24"/>
          <w:szCs w:val="24"/>
          <w:highlight w:val="none"/>
        </w:rPr>
        <w:t>项或重大不合理的；</w:t>
      </w:r>
    </w:p>
    <w:p>
      <w:pPr>
        <w:spacing w:line="360" w:lineRule="exact"/>
        <w:ind w:firstLine="484" w:firstLineChars="202"/>
        <w:rPr>
          <w:rFonts w:eastAsia="仿宋_GB2312"/>
          <w:sz w:val="24"/>
          <w:szCs w:val="24"/>
          <w:highlight w:val="none"/>
        </w:rPr>
      </w:pPr>
      <w:r>
        <w:rPr>
          <w:rFonts w:eastAsia="仿宋_GB2312"/>
          <w:sz w:val="24"/>
          <w:szCs w:val="24"/>
          <w:highlight w:val="none"/>
        </w:rPr>
        <w:t>7</w:t>
      </w:r>
      <w:r>
        <w:rPr>
          <w:rFonts w:hint="eastAsia" w:eastAsia="仿宋_GB2312"/>
          <w:sz w:val="24"/>
          <w:szCs w:val="24"/>
          <w:highlight w:val="none"/>
        </w:rPr>
        <w:t>、项目技术、方案不满足项目需求中的要求，有重大偏离或保留的；</w:t>
      </w:r>
    </w:p>
    <w:p>
      <w:pPr>
        <w:spacing w:line="360" w:lineRule="exact"/>
        <w:ind w:firstLine="484" w:firstLineChars="202"/>
        <w:rPr>
          <w:rFonts w:eastAsia="仿宋_GB2312"/>
          <w:sz w:val="24"/>
          <w:szCs w:val="24"/>
          <w:highlight w:val="none"/>
        </w:rPr>
      </w:pPr>
      <w:r>
        <w:rPr>
          <w:rFonts w:eastAsia="仿宋_GB2312"/>
          <w:sz w:val="24"/>
          <w:szCs w:val="24"/>
          <w:highlight w:val="none"/>
        </w:rPr>
        <w:t>8</w:t>
      </w:r>
      <w:r>
        <w:rPr>
          <w:rFonts w:hint="eastAsia" w:eastAsia="仿宋_GB2312"/>
          <w:sz w:val="24"/>
          <w:szCs w:val="24"/>
          <w:highlight w:val="none"/>
        </w:rPr>
        <w:t>、投标报价超出项目预算的；</w:t>
      </w:r>
    </w:p>
    <w:p>
      <w:pPr>
        <w:spacing w:line="360" w:lineRule="exact"/>
        <w:ind w:firstLine="484" w:firstLineChars="202"/>
        <w:rPr>
          <w:rFonts w:eastAsia="仿宋_GB2312"/>
          <w:sz w:val="24"/>
          <w:szCs w:val="24"/>
          <w:highlight w:val="none"/>
        </w:rPr>
      </w:pPr>
      <w:r>
        <w:rPr>
          <w:rFonts w:eastAsia="仿宋_GB2312"/>
          <w:sz w:val="24"/>
          <w:szCs w:val="24"/>
          <w:highlight w:val="none"/>
        </w:rPr>
        <w:t>9</w:t>
      </w:r>
      <w:r>
        <w:rPr>
          <w:rFonts w:hint="eastAsia" w:eastAsia="仿宋_GB2312"/>
          <w:sz w:val="24"/>
          <w:szCs w:val="24"/>
          <w:highlight w:val="none"/>
        </w:rPr>
        <w:t>、被认定为低于成本报价的；</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0、不符合法律、法规和</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文件中规定的实质性响应要求的；</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1、评标小组认定为其他情况可确定为无效投标的。</w:t>
      </w:r>
    </w:p>
    <w:p>
      <w:pPr>
        <w:snapToGrid w:val="0"/>
        <w:spacing w:line="360" w:lineRule="exact"/>
        <w:ind w:firstLine="487" w:firstLineChars="202"/>
        <w:outlineLvl w:val="1"/>
        <w:rPr>
          <w:rFonts w:eastAsia="仿宋_GB2312"/>
          <w:b/>
          <w:sz w:val="24"/>
          <w:szCs w:val="24"/>
          <w:highlight w:val="none"/>
        </w:rPr>
      </w:pPr>
      <w:r>
        <w:rPr>
          <w:rFonts w:hint="eastAsia" w:eastAsia="仿宋_GB2312"/>
          <w:b/>
          <w:sz w:val="24"/>
          <w:szCs w:val="24"/>
          <w:highlight w:val="none"/>
        </w:rPr>
        <w:t>五、出现下列情形之一的，作废标处理</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、供应商的报价均超出了采购预算，采购人不能支付的；</w:t>
      </w:r>
    </w:p>
    <w:p>
      <w:pPr>
        <w:spacing w:line="360" w:lineRule="exact"/>
        <w:ind w:firstLine="484" w:firstLineChars="20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、出现影响采购公正的违法、违规行为的；</w:t>
      </w:r>
    </w:p>
    <w:p>
      <w:pPr>
        <w:spacing w:line="360" w:lineRule="exact"/>
        <w:ind w:firstLine="484" w:firstLineChars="202"/>
        <w:rPr>
          <w:rFonts w:eastAsia="仿宋_GB2312"/>
          <w:sz w:val="24"/>
          <w:szCs w:val="24"/>
          <w:highlight w:val="none"/>
        </w:rPr>
      </w:pPr>
      <w:r>
        <w:rPr>
          <w:rFonts w:hint="eastAsia" w:eastAsia="仿宋_GB2312"/>
          <w:sz w:val="24"/>
          <w:szCs w:val="24"/>
          <w:highlight w:val="none"/>
        </w:rPr>
        <w:t>3、因重大变故，采购任务取消的；</w:t>
      </w:r>
    </w:p>
    <w:p>
      <w:pPr>
        <w:spacing w:line="360" w:lineRule="exact"/>
        <w:ind w:firstLine="484" w:firstLineChars="202"/>
        <w:rPr>
          <w:rFonts w:eastAsia="仿宋_GB2312"/>
          <w:sz w:val="24"/>
          <w:szCs w:val="24"/>
          <w:highlight w:val="none"/>
        </w:rPr>
      </w:pPr>
      <w:r>
        <w:rPr>
          <w:rFonts w:hint="eastAsia" w:eastAsia="仿宋_GB2312"/>
          <w:sz w:val="24"/>
          <w:szCs w:val="24"/>
          <w:highlight w:val="none"/>
        </w:rPr>
        <w:t>4、评标小组可以认定为废标的其他情况。</w:t>
      </w:r>
    </w:p>
    <w:p>
      <w:pPr>
        <w:snapToGrid w:val="0"/>
        <w:spacing w:line="360" w:lineRule="exact"/>
        <w:ind w:firstLine="487" w:firstLineChars="202"/>
        <w:outlineLvl w:val="1"/>
        <w:rPr>
          <w:rFonts w:eastAsia="仿宋_GB2312"/>
          <w:b/>
          <w:sz w:val="24"/>
          <w:szCs w:val="24"/>
          <w:highlight w:val="none"/>
        </w:rPr>
      </w:pPr>
      <w:r>
        <w:rPr>
          <w:rFonts w:hint="eastAsia" w:eastAsia="仿宋_GB2312"/>
          <w:b/>
          <w:sz w:val="24"/>
          <w:szCs w:val="24"/>
          <w:highlight w:val="none"/>
        </w:rPr>
        <w:t>六、中标通知</w:t>
      </w:r>
    </w:p>
    <w:p>
      <w:pPr>
        <w:spacing w:line="360" w:lineRule="exact"/>
        <w:ind w:firstLine="484" w:firstLineChars="202"/>
        <w:rPr>
          <w:rFonts w:eastAsia="仿宋_GB2312"/>
          <w:sz w:val="24"/>
          <w:szCs w:val="24"/>
          <w:highlight w:val="none"/>
        </w:rPr>
      </w:pPr>
      <w:r>
        <w:rPr>
          <w:rFonts w:hint="eastAsia" w:eastAsia="仿宋_GB2312"/>
          <w:sz w:val="24"/>
          <w:szCs w:val="24"/>
          <w:highlight w:val="none"/>
        </w:rPr>
        <w:t>投标结束后，中标结果在指定媒体上公示。公示期满，如无异议的，招标人向中标供应商发出《中标通知书》。《中标通知书》一经发出，即具有法律效力。采购人成交供应商依法承担法律责任。</w:t>
      </w:r>
    </w:p>
    <w:p>
      <w:pPr>
        <w:spacing w:line="360" w:lineRule="exact"/>
        <w:ind w:firstLine="487" w:firstLineChars="202"/>
        <w:rPr>
          <w:rFonts w:eastAsia="仿宋_GB2312"/>
          <w:b/>
          <w:kern w:val="0"/>
          <w:sz w:val="24"/>
          <w:szCs w:val="24"/>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rPr>
          <w:rFonts w:eastAsia="仿宋_GB2312"/>
          <w:b/>
          <w:kern w:val="0"/>
          <w:sz w:val="21"/>
          <w:szCs w:val="21"/>
          <w:highlight w:val="none"/>
        </w:rPr>
      </w:pPr>
    </w:p>
    <w:p>
      <w:pPr>
        <w:spacing w:line="360" w:lineRule="exact"/>
        <w:rPr>
          <w:rFonts w:eastAsia="仿宋_GB2312"/>
          <w:b/>
          <w:kern w:val="0"/>
          <w:sz w:val="21"/>
          <w:szCs w:val="21"/>
          <w:highlight w:val="none"/>
        </w:rPr>
      </w:pPr>
    </w:p>
    <w:p>
      <w:pPr>
        <w:spacing w:line="360" w:lineRule="exact"/>
        <w:rPr>
          <w:rFonts w:eastAsia="仿宋_GB2312"/>
          <w:b/>
          <w:kern w:val="0"/>
          <w:sz w:val="21"/>
          <w:szCs w:val="21"/>
          <w:highlight w:val="none"/>
        </w:rPr>
      </w:pPr>
    </w:p>
    <w:bookmarkEnd w:id="2"/>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bookmarkStart w:id="4" w:name="_Toc363573857"/>
      <w:r>
        <w:rPr>
          <w:rFonts w:hint="eastAsia" w:ascii="仿宋_GB2312" w:eastAsia="仿宋_GB2312"/>
          <w:b/>
          <w:w w:val="80"/>
          <w:sz w:val="32"/>
          <w:szCs w:val="32"/>
          <w:highlight w:val="none"/>
        </w:rPr>
        <w:t>第四章合同授予</w:t>
      </w:r>
      <w:bookmarkEnd w:id="4"/>
    </w:p>
    <w:p>
      <w:pPr>
        <w:spacing w:line="360" w:lineRule="exact"/>
        <w:ind w:firstLine="484" w:firstLineChars="202"/>
        <w:rPr>
          <w:rFonts w:eastAsia="仿宋_GB2312"/>
          <w:kern w:val="0"/>
          <w:sz w:val="24"/>
          <w:szCs w:val="24"/>
          <w:highlight w:val="none"/>
        </w:rPr>
      </w:pPr>
      <w:bookmarkStart w:id="5" w:name="_Toc94585343"/>
      <w:bookmarkStart w:id="6" w:name="_Toc363573858"/>
      <w:r>
        <w:rPr>
          <w:rFonts w:eastAsia="仿宋_GB2312"/>
          <w:kern w:val="0"/>
          <w:sz w:val="24"/>
          <w:szCs w:val="24"/>
          <w:highlight w:val="none"/>
        </w:rPr>
        <w:t>1</w:t>
      </w:r>
      <w:r>
        <w:rPr>
          <w:rFonts w:hint="eastAsia" w:eastAsia="仿宋_GB2312"/>
          <w:kern w:val="0"/>
          <w:sz w:val="24"/>
          <w:szCs w:val="24"/>
          <w:highlight w:val="none"/>
        </w:rPr>
        <w:t>、中标人在接到代理机构发出送达的《中标通知书》后3日内与采购人签订采购合同（</w:t>
      </w:r>
      <w:r>
        <w:rPr>
          <w:rFonts w:hint="eastAsia" w:ascii="黑体" w:hAnsi="黑体" w:eastAsia="黑体"/>
          <w:kern w:val="0"/>
          <w:sz w:val="24"/>
          <w:szCs w:val="24"/>
          <w:highlight w:val="none"/>
        </w:rPr>
        <w:t>一式陆份，采购人、中标人各执三份。</w:t>
      </w:r>
      <w:r>
        <w:rPr>
          <w:rFonts w:hint="eastAsia" w:eastAsia="仿宋_GB2312"/>
          <w:kern w:val="0"/>
          <w:sz w:val="24"/>
          <w:szCs w:val="24"/>
          <w:highlight w:val="none"/>
        </w:rPr>
        <w:t>），所签合同不得对</w:t>
      </w:r>
      <w:r>
        <w:rPr>
          <w:rFonts w:hint="eastAsia" w:ascii="仿宋_GB2312" w:hAnsi="仿宋_GB2312" w:eastAsia="仿宋_GB2312" w:cs="仿宋_GB2312"/>
          <w:sz w:val="24"/>
          <w:szCs w:val="24"/>
          <w:highlight w:val="none"/>
        </w:rPr>
        <w:t>询价采购</w:t>
      </w:r>
      <w:r>
        <w:rPr>
          <w:rFonts w:hint="eastAsia" w:eastAsia="仿宋_GB2312"/>
          <w:kern w:val="0"/>
          <w:sz w:val="24"/>
          <w:szCs w:val="24"/>
          <w:highlight w:val="none"/>
        </w:rPr>
        <w:t>文件作实质性修改，否则投标保证金将不予退还，由此给采购人造成损失的，中标人还应承担赔偿责任。采购人不得向中标人提出不合理的要求作为签订合同的条件，不得与中标人私下订立背离</w:t>
      </w:r>
      <w:r>
        <w:rPr>
          <w:rFonts w:hint="eastAsia" w:ascii="仿宋_GB2312" w:hAnsi="仿宋_GB2312" w:eastAsia="仿宋_GB2312" w:cs="仿宋_GB2312"/>
          <w:sz w:val="24"/>
          <w:szCs w:val="24"/>
          <w:highlight w:val="none"/>
        </w:rPr>
        <w:t>询价采购</w:t>
      </w:r>
      <w:r>
        <w:rPr>
          <w:rFonts w:hint="eastAsia" w:eastAsia="仿宋_GB2312"/>
          <w:kern w:val="0"/>
          <w:sz w:val="24"/>
          <w:szCs w:val="24"/>
          <w:highlight w:val="none"/>
        </w:rPr>
        <w:t>文件实质性内容的协议。</w:t>
      </w:r>
    </w:p>
    <w:p>
      <w:pPr>
        <w:spacing w:line="360" w:lineRule="exact"/>
        <w:ind w:firstLine="484" w:firstLineChars="202"/>
        <w:rPr>
          <w:rFonts w:eastAsia="仿宋_GB2312"/>
          <w:kern w:val="0"/>
          <w:sz w:val="24"/>
          <w:szCs w:val="24"/>
          <w:highlight w:val="none"/>
        </w:rPr>
      </w:pPr>
      <w:r>
        <w:rPr>
          <w:rFonts w:eastAsia="仿宋_GB2312"/>
          <w:kern w:val="0"/>
          <w:sz w:val="24"/>
          <w:szCs w:val="24"/>
          <w:highlight w:val="none"/>
        </w:rPr>
        <w:t>2</w:t>
      </w:r>
      <w:r>
        <w:rPr>
          <w:rFonts w:hint="eastAsia" w:eastAsia="仿宋_GB2312"/>
          <w:kern w:val="0"/>
          <w:sz w:val="24"/>
          <w:szCs w:val="24"/>
          <w:highlight w:val="none"/>
        </w:rPr>
        <w:t>、</w:t>
      </w:r>
      <w:r>
        <w:rPr>
          <w:rFonts w:hint="eastAsia" w:ascii="仿宋_GB2312" w:hAnsi="仿宋_GB2312" w:eastAsia="仿宋_GB2312" w:cs="仿宋_GB2312"/>
          <w:sz w:val="24"/>
          <w:szCs w:val="24"/>
          <w:highlight w:val="none"/>
        </w:rPr>
        <w:t>询价采购</w:t>
      </w:r>
      <w:r>
        <w:rPr>
          <w:rFonts w:hint="eastAsia" w:eastAsia="仿宋_GB2312"/>
          <w:kern w:val="0"/>
          <w:sz w:val="24"/>
          <w:szCs w:val="24"/>
          <w:highlight w:val="none"/>
        </w:rPr>
        <w:t>文件、中标人的投标文件及评审过程中有关书面澄清、承诺等均应作为合同附件，具有同等的法律效力。</w:t>
      </w:r>
    </w:p>
    <w:p>
      <w:pPr>
        <w:spacing w:line="360" w:lineRule="exact"/>
        <w:ind w:firstLine="484" w:firstLineChars="202"/>
        <w:rPr>
          <w:rFonts w:eastAsia="仿宋_GB2312"/>
          <w:kern w:val="0"/>
          <w:sz w:val="24"/>
          <w:szCs w:val="24"/>
          <w:highlight w:val="none"/>
        </w:rPr>
      </w:pPr>
      <w:r>
        <w:rPr>
          <w:rFonts w:eastAsia="仿宋_GB2312"/>
          <w:kern w:val="0"/>
          <w:sz w:val="24"/>
          <w:szCs w:val="24"/>
          <w:highlight w:val="none"/>
        </w:rPr>
        <w:t>3</w:t>
      </w:r>
      <w:r>
        <w:rPr>
          <w:rFonts w:hint="eastAsia" w:eastAsia="仿宋_GB2312"/>
          <w:kern w:val="0"/>
          <w:sz w:val="24"/>
          <w:szCs w:val="24"/>
          <w:highlight w:val="none"/>
        </w:rPr>
        <w:t>、中标人不得采用转包、分包的形式履行合同，否则，采购人有权终止合同，造成采购人损失的，中标人应承担相应赔偿责任。</w:t>
      </w: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r>
        <w:rPr>
          <w:rFonts w:hint="eastAsia" w:ascii="仿宋_GB2312" w:eastAsia="仿宋_GB2312"/>
          <w:b/>
          <w:w w:val="80"/>
          <w:sz w:val="32"/>
          <w:szCs w:val="32"/>
          <w:highlight w:val="none"/>
        </w:rPr>
        <w:t>第五章</w:t>
      </w:r>
      <w:bookmarkEnd w:id="5"/>
      <w:r>
        <w:rPr>
          <w:rFonts w:hint="eastAsia" w:ascii="仿宋_GB2312" w:eastAsia="仿宋_GB2312"/>
          <w:b/>
          <w:w w:val="80"/>
          <w:sz w:val="32"/>
          <w:szCs w:val="32"/>
          <w:highlight w:val="none"/>
        </w:rPr>
        <w:t>履约验收及付款</w:t>
      </w:r>
      <w:bookmarkEnd w:id="6"/>
    </w:p>
    <w:p>
      <w:pPr>
        <w:spacing w:line="360" w:lineRule="exact"/>
        <w:ind w:firstLine="484" w:firstLineChars="202"/>
        <w:rPr>
          <w:rFonts w:eastAsia="仿宋_GB2312"/>
          <w:kern w:val="0"/>
          <w:sz w:val="24"/>
          <w:szCs w:val="24"/>
          <w:highlight w:val="none"/>
        </w:rPr>
      </w:pPr>
      <w:bookmarkStart w:id="7" w:name="_Toc363573859"/>
      <w:r>
        <w:rPr>
          <w:rFonts w:hint="eastAsia" w:eastAsia="仿宋_GB2312"/>
          <w:kern w:val="0"/>
          <w:sz w:val="24"/>
          <w:szCs w:val="24"/>
          <w:highlight w:val="none"/>
        </w:rPr>
        <w:t>一、采购人和中标人应相互配合，按采购合同约定积极组织本项目的实施，确保服务按时完成。</w:t>
      </w:r>
    </w:p>
    <w:p>
      <w:pPr>
        <w:spacing w:line="360" w:lineRule="exact"/>
        <w:ind w:firstLine="484" w:firstLineChars="202"/>
        <w:rPr>
          <w:rFonts w:eastAsia="仿宋_GB2312"/>
          <w:kern w:val="0"/>
          <w:sz w:val="24"/>
          <w:szCs w:val="24"/>
          <w:highlight w:val="none"/>
        </w:rPr>
      </w:pPr>
      <w:r>
        <w:rPr>
          <w:rFonts w:hint="eastAsia" w:eastAsia="仿宋_GB2312"/>
          <w:kern w:val="0"/>
          <w:sz w:val="24"/>
          <w:szCs w:val="24"/>
          <w:highlight w:val="none"/>
        </w:rPr>
        <w:t>二、中标供应商履约到位后，中标人应以书面形式向采购单位提出验收申请。采购人接到申请后应及时组织验收。</w:t>
      </w:r>
    </w:p>
    <w:p>
      <w:pPr>
        <w:spacing w:line="360" w:lineRule="exact"/>
        <w:ind w:firstLine="484" w:firstLineChars="202"/>
        <w:rPr>
          <w:rFonts w:eastAsia="仿宋_GB2312"/>
          <w:kern w:val="0"/>
          <w:sz w:val="24"/>
          <w:szCs w:val="24"/>
          <w:highlight w:val="none"/>
        </w:rPr>
      </w:pPr>
      <w:r>
        <w:rPr>
          <w:rFonts w:hint="eastAsia" w:eastAsia="仿宋_GB2312"/>
          <w:kern w:val="0"/>
          <w:sz w:val="24"/>
          <w:szCs w:val="24"/>
          <w:highlight w:val="none"/>
        </w:rPr>
        <w:t>三、采购人、中标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spacing w:line="360" w:lineRule="exact"/>
        <w:ind w:firstLine="520" w:firstLineChars="202"/>
        <w:jc w:val="center"/>
        <w:rPr>
          <w:rFonts w:ascii="仿宋_GB2312" w:eastAsia="仿宋_GB2312"/>
          <w:b/>
          <w:w w:val="80"/>
          <w:sz w:val="32"/>
          <w:szCs w:val="32"/>
          <w:highlight w:val="none"/>
        </w:rPr>
      </w:pPr>
    </w:p>
    <w:p>
      <w:pPr>
        <w:spacing w:line="360" w:lineRule="exact"/>
        <w:ind w:firstLine="520" w:firstLineChars="202"/>
        <w:jc w:val="center"/>
        <w:rPr>
          <w:rFonts w:ascii="仿宋_GB2312" w:eastAsia="仿宋_GB2312"/>
          <w:b/>
          <w:w w:val="80"/>
          <w:sz w:val="32"/>
          <w:szCs w:val="32"/>
          <w:highlight w:val="none"/>
        </w:rPr>
      </w:pPr>
      <w:r>
        <w:rPr>
          <w:rFonts w:hint="eastAsia" w:ascii="仿宋_GB2312" w:eastAsia="仿宋_GB2312"/>
          <w:b/>
          <w:w w:val="80"/>
          <w:sz w:val="32"/>
          <w:szCs w:val="32"/>
          <w:highlight w:val="none"/>
        </w:rPr>
        <w:t>第六章</w:t>
      </w:r>
      <w:bookmarkEnd w:id="7"/>
      <w:bookmarkStart w:id="8" w:name="_Toc363573860"/>
      <w:bookmarkEnd w:id="8"/>
      <w:r>
        <w:rPr>
          <w:rFonts w:hint="eastAsia" w:ascii="仿宋_GB2312" w:eastAsia="仿宋_GB2312"/>
          <w:b/>
          <w:w w:val="80"/>
          <w:sz w:val="32"/>
          <w:szCs w:val="32"/>
          <w:highlight w:val="none"/>
        </w:rPr>
        <w:t>投标文件相关格式</w:t>
      </w:r>
    </w:p>
    <w:p>
      <w:pPr>
        <w:adjustRightInd w:val="0"/>
        <w:snapToGrid w:val="0"/>
        <w:spacing w:line="360" w:lineRule="exact"/>
        <w:ind w:firstLine="487" w:firstLineChars="202"/>
        <w:jc w:val="left"/>
        <w:outlineLvl w:val="1"/>
        <w:rPr>
          <w:rFonts w:ascii="仿宋_GB2312" w:hAnsi="宋体" w:eastAsia="仿宋_GB2312"/>
          <w:b/>
          <w:bCs/>
          <w:color w:val="000000"/>
          <w:sz w:val="24"/>
          <w:szCs w:val="24"/>
          <w:highlight w:val="none"/>
        </w:rPr>
      </w:pPr>
      <w:r>
        <w:rPr>
          <w:rFonts w:hint="eastAsia" w:ascii="仿宋_GB2312" w:hAnsi="宋体" w:eastAsia="仿宋_GB2312"/>
          <w:b/>
          <w:bCs/>
          <w:color w:val="000000"/>
          <w:sz w:val="24"/>
          <w:szCs w:val="24"/>
          <w:highlight w:val="none"/>
        </w:rPr>
        <w:t>一、投标文件</w:t>
      </w:r>
    </w:p>
    <w:p>
      <w:pPr>
        <w:adjustRightInd w:val="0"/>
        <w:snapToGrid w:val="0"/>
        <w:spacing w:line="360" w:lineRule="exact"/>
        <w:ind w:firstLine="484" w:firstLineChars="202"/>
        <w:jc w:val="left"/>
        <w:rPr>
          <w:rFonts w:eastAsia="仿宋_GB2312"/>
          <w:bCs/>
          <w:sz w:val="24"/>
          <w:szCs w:val="24"/>
          <w:highlight w:val="none"/>
        </w:rPr>
      </w:pPr>
      <w:r>
        <w:rPr>
          <w:rFonts w:hint="eastAsia" w:eastAsia="仿宋_GB2312"/>
          <w:bCs/>
          <w:sz w:val="24"/>
          <w:szCs w:val="24"/>
          <w:highlight w:val="none"/>
        </w:rPr>
        <w:t>1、资格审查资料原件包(单独密封)</w:t>
      </w:r>
    </w:p>
    <w:p>
      <w:pPr>
        <w:adjustRightInd w:val="0"/>
        <w:snapToGrid w:val="0"/>
        <w:spacing w:line="360" w:lineRule="exact"/>
        <w:ind w:firstLine="484" w:firstLineChars="202"/>
        <w:jc w:val="left"/>
        <w:rPr>
          <w:rFonts w:eastAsia="仿宋_GB2312"/>
          <w:bCs/>
          <w:sz w:val="24"/>
          <w:szCs w:val="24"/>
          <w:highlight w:val="none"/>
        </w:rPr>
      </w:pPr>
      <w:r>
        <w:rPr>
          <w:rFonts w:hint="eastAsia" w:eastAsia="仿宋_GB2312"/>
          <w:bCs/>
          <w:sz w:val="24"/>
          <w:szCs w:val="24"/>
          <w:highlight w:val="none"/>
        </w:rPr>
        <w:t>2、资格后审材料文件(单独密封)</w:t>
      </w:r>
    </w:p>
    <w:p>
      <w:pPr>
        <w:adjustRightInd w:val="0"/>
        <w:snapToGrid w:val="0"/>
        <w:spacing w:line="360" w:lineRule="exact"/>
        <w:ind w:firstLine="484" w:firstLineChars="202"/>
        <w:jc w:val="left"/>
        <w:rPr>
          <w:rFonts w:eastAsia="仿宋_GB2312"/>
          <w:bCs/>
          <w:sz w:val="24"/>
          <w:szCs w:val="24"/>
          <w:highlight w:val="none"/>
        </w:rPr>
      </w:pPr>
      <w:r>
        <w:rPr>
          <w:rFonts w:hint="eastAsia" w:eastAsia="仿宋_GB2312"/>
          <w:bCs/>
          <w:sz w:val="24"/>
          <w:szCs w:val="24"/>
          <w:highlight w:val="none"/>
        </w:rPr>
        <w:t>3、技术标文件(单独密封)：</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lang w:eastAsia="zh-CN"/>
        </w:rPr>
        <w:t>（</w:t>
      </w:r>
      <w:r>
        <w:rPr>
          <w:rFonts w:hint="eastAsia" w:eastAsia="仿宋_GB2312"/>
          <w:sz w:val="24"/>
          <w:szCs w:val="24"/>
          <w:highlight w:val="none"/>
          <w:lang w:val="en-US" w:eastAsia="zh-CN"/>
        </w:rPr>
        <w:t>1</w:t>
      </w:r>
      <w:r>
        <w:rPr>
          <w:rFonts w:hint="eastAsia" w:eastAsia="仿宋_GB2312"/>
          <w:sz w:val="24"/>
          <w:szCs w:val="24"/>
          <w:highlight w:val="none"/>
          <w:lang w:eastAsia="zh-CN"/>
        </w:rPr>
        <w:t>）</w:t>
      </w:r>
      <w:r>
        <w:rPr>
          <w:rFonts w:hint="eastAsia" w:eastAsia="仿宋_GB2312"/>
          <w:sz w:val="24"/>
          <w:szCs w:val="24"/>
          <w:highlight w:val="none"/>
        </w:rPr>
        <w:t>投标响应函；</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lang w:eastAsia="zh-CN"/>
        </w:rPr>
        <w:t>（</w:t>
      </w:r>
      <w:r>
        <w:rPr>
          <w:rFonts w:hint="eastAsia" w:eastAsia="仿宋_GB2312"/>
          <w:sz w:val="24"/>
          <w:szCs w:val="24"/>
          <w:highlight w:val="none"/>
          <w:lang w:val="en-US" w:eastAsia="zh-CN"/>
        </w:rPr>
        <w:t>2</w:t>
      </w:r>
      <w:r>
        <w:rPr>
          <w:rFonts w:hint="eastAsia" w:eastAsia="仿宋_GB2312"/>
          <w:sz w:val="24"/>
          <w:szCs w:val="24"/>
          <w:highlight w:val="none"/>
          <w:lang w:eastAsia="zh-CN"/>
        </w:rPr>
        <w:t>）</w:t>
      </w:r>
      <w:r>
        <w:rPr>
          <w:rFonts w:hint="eastAsia" w:eastAsia="仿宋_GB2312"/>
          <w:sz w:val="24"/>
          <w:szCs w:val="24"/>
          <w:highlight w:val="none"/>
        </w:rPr>
        <w:t>技术响应文件（格式自定，按项目需求编写，按招标人提供的主要技术规范等要求和所投产品标准，报出产品的规格、尺寸、颜色、材质、详细技术参数、应提供加工制作详图及必要的文字说明、质量承诺、使用寿命承诺。未尽事宜应满足国家相关规范的要求。）</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lang w:eastAsia="zh-CN"/>
        </w:rPr>
        <w:t>（</w:t>
      </w:r>
      <w:r>
        <w:rPr>
          <w:rFonts w:hint="eastAsia" w:eastAsia="仿宋_GB2312"/>
          <w:sz w:val="24"/>
          <w:szCs w:val="24"/>
          <w:highlight w:val="none"/>
          <w:lang w:val="en-US" w:eastAsia="zh-CN"/>
        </w:rPr>
        <w:t>3</w:t>
      </w:r>
      <w:r>
        <w:rPr>
          <w:rFonts w:hint="eastAsia" w:eastAsia="仿宋_GB2312"/>
          <w:sz w:val="24"/>
          <w:szCs w:val="24"/>
          <w:highlight w:val="none"/>
          <w:lang w:eastAsia="zh-CN"/>
        </w:rPr>
        <w:t>）</w:t>
      </w:r>
      <w:r>
        <w:rPr>
          <w:rFonts w:hint="eastAsia" w:eastAsia="仿宋_GB2312"/>
          <w:sz w:val="24"/>
          <w:szCs w:val="24"/>
          <w:highlight w:val="none"/>
        </w:rPr>
        <w:t>技术规格偏离表；</w:t>
      </w:r>
    </w:p>
    <w:p>
      <w:pPr>
        <w:spacing w:line="360" w:lineRule="exact"/>
        <w:ind w:firstLine="484" w:firstLineChars="202"/>
        <w:outlineLvl w:val="3"/>
        <w:rPr>
          <w:rFonts w:hint="eastAsia" w:eastAsia="仿宋_GB2312"/>
          <w:sz w:val="24"/>
          <w:szCs w:val="24"/>
          <w:highlight w:val="none"/>
        </w:rPr>
      </w:pPr>
      <w:r>
        <w:rPr>
          <w:rFonts w:hint="eastAsia" w:eastAsia="仿宋_GB2312"/>
          <w:sz w:val="24"/>
          <w:szCs w:val="24"/>
          <w:highlight w:val="none"/>
          <w:lang w:eastAsia="zh-CN"/>
        </w:rPr>
        <w:t>（</w:t>
      </w:r>
      <w:r>
        <w:rPr>
          <w:rFonts w:hint="eastAsia" w:eastAsia="仿宋_GB2312"/>
          <w:sz w:val="24"/>
          <w:szCs w:val="24"/>
          <w:highlight w:val="none"/>
          <w:lang w:val="en-US" w:eastAsia="zh-CN"/>
        </w:rPr>
        <w:t>4</w:t>
      </w:r>
      <w:r>
        <w:rPr>
          <w:rFonts w:hint="eastAsia" w:eastAsia="仿宋_GB2312"/>
          <w:sz w:val="24"/>
          <w:szCs w:val="24"/>
          <w:highlight w:val="none"/>
          <w:lang w:eastAsia="zh-CN"/>
        </w:rPr>
        <w:t>）供货响应时间承诺；</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lang w:val="en-US" w:eastAsia="zh-CN"/>
        </w:rPr>
        <w:t>（5）</w:t>
      </w:r>
      <w:r>
        <w:rPr>
          <w:rFonts w:hint="eastAsia" w:eastAsia="仿宋_GB2312"/>
          <w:sz w:val="24"/>
          <w:szCs w:val="24"/>
          <w:highlight w:val="none"/>
        </w:rPr>
        <w:t>项目实施及验收方案；</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lang w:val="en-US" w:eastAsia="zh-CN"/>
        </w:rPr>
        <w:t>（6）</w:t>
      </w:r>
      <w:r>
        <w:rPr>
          <w:rFonts w:hint="eastAsia" w:eastAsia="仿宋_GB2312"/>
          <w:sz w:val="24"/>
          <w:szCs w:val="24"/>
          <w:highlight w:val="none"/>
        </w:rPr>
        <w:t>售后服务承诺；</w:t>
      </w:r>
    </w:p>
    <w:p>
      <w:pPr>
        <w:adjustRightInd w:val="0"/>
        <w:snapToGrid w:val="0"/>
        <w:spacing w:line="360" w:lineRule="exact"/>
        <w:ind w:firstLine="484" w:firstLineChars="202"/>
        <w:jc w:val="left"/>
        <w:rPr>
          <w:rFonts w:eastAsia="仿宋_GB2312"/>
          <w:sz w:val="24"/>
          <w:szCs w:val="24"/>
          <w:highlight w:val="none"/>
        </w:rPr>
      </w:pPr>
      <w:r>
        <w:rPr>
          <w:rFonts w:hint="eastAsia" w:eastAsia="仿宋_GB2312"/>
          <w:bCs/>
          <w:sz w:val="24"/>
          <w:szCs w:val="24"/>
          <w:highlight w:val="none"/>
          <w:lang w:val="en-US" w:eastAsia="zh-CN"/>
        </w:rPr>
        <w:t>（7）</w:t>
      </w:r>
      <w:r>
        <w:rPr>
          <w:rFonts w:hint="eastAsia" w:eastAsia="仿宋_GB2312"/>
          <w:bCs/>
          <w:sz w:val="24"/>
          <w:szCs w:val="24"/>
          <w:highlight w:val="none"/>
        </w:rPr>
        <w:t>供应商认为需要提供的其他材料。</w:t>
      </w:r>
    </w:p>
    <w:p>
      <w:pPr>
        <w:adjustRightInd w:val="0"/>
        <w:snapToGrid w:val="0"/>
        <w:spacing w:line="360" w:lineRule="exact"/>
        <w:ind w:firstLine="484" w:firstLineChars="202"/>
        <w:jc w:val="left"/>
        <w:rPr>
          <w:rFonts w:eastAsia="仿宋_GB2312"/>
          <w:bCs/>
          <w:sz w:val="24"/>
          <w:szCs w:val="24"/>
          <w:highlight w:val="none"/>
        </w:rPr>
      </w:pPr>
      <w:r>
        <w:rPr>
          <w:rFonts w:hint="eastAsia" w:eastAsia="仿宋_GB2312"/>
          <w:bCs/>
          <w:sz w:val="24"/>
          <w:szCs w:val="24"/>
          <w:highlight w:val="none"/>
        </w:rPr>
        <w:t>4、商务标文件(单独密封)</w:t>
      </w:r>
    </w:p>
    <w:p>
      <w:pPr>
        <w:spacing w:line="360" w:lineRule="exact"/>
        <w:ind w:firstLine="240" w:firstLineChars="100"/>
        <w:rPr>
          <w:rFonts w:eastAsia="仿宋_GB2312"/>
          <w:sz w:val="24"/>
          <w:szCs w:val="24"/>
          <w:highlight w:val="none"/>
        </w:rPr>
      </w:pPr>
      <w:r>
        <w:rPr>
          <w:rFonts w:hint="eastAsia" w:eastAsia="仿宋_GB2312"/>
          <w:sz w:val="24"/>
          <w:szCs w:val="24"/>
          <w:highlight w:val="none"/>
        </w:rPr>
        <w:t>（1）投标报价总表；</w:t>
      </w:r>
    </w:p>
    <w:p>
      <w:pPr>
        <w:adjustRightInd w:val="0"/>
        <w:snapToGrid w:val="0"/>
        <w:spacing w:line="360" w:lineRule="exact"/>
        <w:ind w:firstLine="240" w:firstLineChars="100"/>
        <w:jc w:val="left"/>
        <w:rPr>
          <w:rFonts w:eastAsia="仿宋_GB2312"/>
          <w:bCs/>
          <w:color w:val="000000"/>
          <w:sz w:val="24"/>
          <w:szCs w:val="24"/>
          <w:highlight w:val="none"/>
        </w:rPr>
      </w:pPr>
      <w:r>
        <w:rPr>
          <w:rFonts w:hint="eastAsia" w:eastAsia="仿宋_GB2312"/>
          <w:sz w:val="24"/>
          <w:szCs w:val="24"/>
          <w:highlight w:val="none"/>
        </w:rPr>
        <w:t>（2）投标报价明细表</w:t>
      </w:r>
    </w:p>
    <w:p>
      <w:pPr>
        <w:tabs>
          <w:tab w:val="left" w:pos="4230"/>
        </w:tabs>
        <w:adjustRightInd w:val="0"/>
        <w:snapToGrid w:val="0"/>
        <w:spacing w:line="360" w:lineRule="exact"/>
        <w:ind w:left="424" w:leftChars="163" w:firstLine="2"/>
        <w:jc w:val="left"/>
        <w:rPr>
          <w:rFonts w:eastAsia="仿宋_GB2312"/>
          <w:bCs/>
          <w:color w:val="000000"/>
          <w:sz w:val="21"/>
          <w:szCs w:val="21"/>
          <w:highlight w:val="none"/>
        </w:rPr>
      </w:pPr>
      <w:r>
        <w:rPr>
          <w:rFonts w:eastAsia="仿宋_GB2312"/>
          <w:bCs/>
          <w:color w:val="000000"/>
          <w:sz w:val="21"/>
          <w:szCs w:val="21"/>
          <w:highlight w:val="none"/>
        </w:rPr>
        <w:tab/>
      </w:r>
    </w:p>
    <w:p>
      <w:pPr>
        <w:adjustRightInd w:val="0"/>
        <w:snapToGrid w:val="0"/>
        <w:spacing w:line="360" w:lineRule="exact"/>
        <w:jc w:val="left"/>
        <w:outlineLvl w:val="1"/>
        <w:rPr>
          <w:rFonts w:ascii="仿宋_GB2312" w:hAnsi="宋体" w:eastAsia="仿宋_GB2312"/>
          <w:b/>
          <w:bCs/>
          <w:color w:val="000000"/>
          <w:sz w:val="24"/>
          <w:szCs w:val="24"/>
          <w:highlight w:val="none"/>
        </w:rPr>
      </w:pPr>
      <w:r>
        <w:rPr>
          <w:rFonts w:hint="eastAsia" w:ascii="仿宋_GB2312" w:hAnsi="宋体" w:eastAsia="仿宋_GB2312"/>
          <w:b/>
          <w:bCs/>
          <w:color w:val="000000"/>
          <w:sz w:val="24"/>
          <w:szCs w:val="24"/>
          <w:highlight w:val="none"/>
        </w:rPr>
        <w:t>二、投标文件封面范例</w:t>
      </w:r>
    </w:p>
    <w:p>
      <w:pPr>
        <w:spacing w:line="360" w:lineRule="exact"/>
        <w:jc w:val="center"/>
        <w:rPr>
          <w:rFonts w:ascii="仿宋_GB2312" w:hAnsi="Arial" w:eastAsia="仿宋_GB2312"/>
          <w:w w:val="80"/>
          <w:kern w:val="44"/>
          <w:sz w:val="21"/>
          <w:szCs w:val="21"/>
          <w:highlight w:val="none"/>
        </w:rPr>
      </w:pPr>
    </w:p>
    <w:p>
      <w:pPr>
        <w:spacing w:line="520" w:lineRule="exact"/>
        <w:jc w:val="center"/>
        <w:rPr>
          <w:rFonts w:hint="eastAsia" w:ascii="仿宋_GB2312" w:hAnsi="Calibri" w:eastAsia="仿宋_GB2312"/>
          <w:sz w:val="36"/>
          <w:szCs w:val="36"/>
          <w:highlight w:val="none"/>
        </w:rPr>
      </w:pPr>
      <w:r>
        <w:rPr>
          <w:rFonts w:hint="eastAsia" w:ascii="仿宋_GB2312" w:hAnsi="Calibri" w:eastAsia="仿宋_GB2312"/>
          <w:sz w:val="36"/>
          <w:szCs w:val="36"/>
          <w:highlight w:val="none"/>
        </w:rPr>
        <w:t>江苏省南通师范第一附属小学</w:t>
      </w:r>
    </w:p>
    <w:p>
      <w:pPr>
        <w:spacing w:line="520" w:lineRule="exact"/>
        <w:jc w:val="center"/>
        <w:rPr>
          <w:rFonts w:ascii="仿宋_GB2312" w:hAnsi="Calibri" w:eastAsia="仿宋_GB2312"/>
          <w:sz w:val="36"/>
          <w:szCs w:val="36"/>
          <w:highlight w:val="none"/>
        </w:rPr>
      </w:pPr>
      <w:r>
        <w:rPr>
          <w:rFonts w:hint="eastAsia" w:ascii="仿宋_GB2312" w:hAnsi="Calibri" w:eastAsia="仿宋_GB2312"/>
          <w:sz w:val="36"/>
          <w:szCs w:val="36"/>
          <w:highlight w:val="none"/>
          <w:lang w:val="en-US" w:eastAsia="zh-CN"/>
        </w:rPr>
        <w:t>《四时读书乐》阅读手册采购</w:t>
      </w:r>
      <w:r>
        <w:rPr>
          <w:rFonts w:hint="eastAsia" w:ascii="仿宋_GB2312" w:hAnsi="Calibri" w:eastAsia="仿宋_GB2312"/>
          <w:sz w:val="36"/>
          <w:szCs w:val="36"/>
          <w:highlight w:val="none"/>
        </w:rPr>
        <w:t>项目</w:t>
      </w:r>
    </w:p>
    <w:p>
      <w:pPr>
        <w:spacing w:line="360" w:lineRule="exact"/>
        <w:rPr>
          <w:rFonts w:ascii="仿宋_GB2312" w:hAnsi="Arial" w:eastAsia="仿宋_GB2312"/>
          <w:w w:val="80"/>
          <w:kern w:val="44"/>
          <w:sz w:val="21"/>
          <w:szCs w:val="21"/>
          <w:highlight w:val="none"/>
        </w:rPr>
      </w:pPr>
    </w:p>
    <w:p>
      <w:pPr>
        <w:spacing w:line="520" w:lineRule="exact"/>
        <w:jc w:val="center"/>
        <w:rPr>
          <w:rFonts w:ascii="仿宋_GB2312" w:hAnsi="Calibri" w:eastAsia="仿宋_GB2312"/>
          <w:sz w:val="36"/>
          <w:szCs w:val="36"/>
          <w:highlight w:val="none"/>
        </w:rPr>
      </w:pPr>
      <w:r>
        <w:rPr>
          <w:rFonts w:hint="eastAsia" w:ascii="仿宋_GB2312" w:hAnsi="Calibri" w:eastAsia="仿宋_GB2312"/>
          <w:sz w:val="36"/>
          <w:szCs w:val="36"/>
          <w:highlight w:val="none"/>
        </w:rPr>
        <w:t>投标文件</w:t>
      </w:r>
    </w:p>
    <w:p>
      <w:pPr>
        <w:spacing w:line="240" w:lineRule="exact"/>
        <w:jc w:val="center"/>
        <w:rPr>
          <w:rFonts w:ascii="仿宋_GB2312" w:hAnsi="Calibri" w:eastAsia="仿宋_GB2312"/>
          <w:b/>
          <w:sz w:val="24"/>
          <w:szCs w:val="24"/>
          <w:highlight w:val="none"/>
        </w:rPr>
      </w:pPr>
    </w:p>
    <w:p>
      <w:pPr>
        <w:spacing w:line="360" w:lineRule="exact"/>
        <w:ind w:firstLine="1680" w:firstLineChars="800"/>
        <w:rPr>
          <w:rFonts w:ascii="仿宋_GB2312" w:hAnsi="Calibri" w:eastAsia="仿宋_GB2312"/>
          <w:sz w:val="21"/>
          <w:szCs w:val="21"/>
          <w:highlight w:val="none"/>
        </w:rPr>
      </w:pPr>
      <w:r>
        <w:rPr>
          <w:rFonts w:hint="eastAsia" w:ascii="仿宋_GB2312" w:hAnsi="Calibri" w:eastAsia="仿宋_GB2312"/>
          <w:sz w:val="21"/>
          <w:szCs w:val="21"/>
          <w:highlight w:val="none"/>
        </w:rPr>
        <w:t xml:space="preserve">对应投标文件，相应填写：  </w:t>
      </w:r>
      <w:r>
        <w:rPr>
          <w:rFonts w:hint="eastAsia" w:eastAsia="仿宋_GB2312"/>
          <w:bCs/>
          <w:color w:val="000000"/>
          <w:sz w:val="21"/>
          <w:szCs w:val="21"/>
          <w:highlight w:val="none"/>
        </w:rPr>
        <w:t>资格后审资料</w:t>
      </w:r>
      <w:r>
        <w:rPr>
          <w:rFonts w:hint="eastAsia" w:ascii="仿宋_GB2312" w:hAnsi="Calibri" w:eastAsia="仿宋_GB2312"/>
          <w:sz w:val="21"/>
          <w:szCs w:val="21"/>
          <w:highlight w:val="none"/>
        </w:rPr>
        <w:t>原件包</w:t>
      </w:r>
    </w:p>
    <w:p>
      <w:pPr>
        <w:spacing w:line="360" w:lineRule="exact"/>
        <w:ind w:firstLine="4410" w:firstLineChars="2100"/>
        <w:jc w:val="left"/>
        <w:rPr>
          <w:rFonts w:ascii="仿宋_GB2312" w:hAnsi="Calibri" w:eastAsia="仿宋_GB2312"/>
          <w:sz w:val="21"/>
          <w:szCs w:val="21"/>
          <w:highlight w:val="none"/>
        </w:rPr>
      </w:pPr>
      <w:r>
        <w:rPr>
          <w:rFonts w:hint="eastAsia" w:ascii="仿宋_GB2312" w:hAnsi="Calibri" w:eastAsia="仿宋_GB2312"/>
          <w:sz w:val="21"/>
          <w:szCs w:val="21"/>
          <w:highlight w:val="none"/>
        </w:rPr>
        <w:t>资格后审材料文件</w:t>
      </w:r>
    </w:p>
    <w:p>
      <w:pPr>
        <w:spacing w:line="360" w:lineRule="exact"/>
        <w:ind w:firstLine="4410" w:firstLineChars="2100"/>
        <w:jc w:val="left"/>
        <w:rPr>
          <w:rFonts w:ascii="仿宋_GB2312" w:hAnsi="Calibri" w:eastAsia="仿宋_GB2312"/>
          <w:sz w:val="21"/>
          <w:szCs w:val="21"/>
          <w:highlight w:val="none"/>
        </w:rPr>
      </w:pPr>
      <w:r>
        <w:rPr>
          <w:rFonts w:hint="eastAsia" w:ascii="仿宋_GB2312" w:hAnsi="Calibri" w:eastAsia="仿宋_GB2312"/>
          <w:sz w:val="21"/>
          <w:szCs w:val="21"/>
          <w:highlight w:val="none"/>
        </w:rPr>
        <w:t>技术标文件</w:t>
      </w:r>
    </w:p>
    <w:p>
      <w:pPr>
        <w:spacing w:line="360" w:lineRule="exact"/>
        <w:ind w:firstLine="4410" w:firstLineChars="2100"/>
        <w:jc w:val="left"/>
        <w:rPr>
          <w:rFonts w:ascii="仿宋_GB2312" w:hAnsi="Calibri" w:eastAsia="仿宋_GB2312"/>
          <w:sz w:val="21"/>
          <w:szCs w:val="21"/>
          <w:highlight w:val="none"/>
        </w:rPr>
      </w:pPr>
      <w:r>
        <w:rPr>
          <w:rFonts w:hint="eastAsia" w:ascii="仿宋_GB2312" w:hAnsi="Calibri" w:eastAsia="仿宋_GB2312"/>
          <w:sz w:val="21"/>
          <w:szCs w:val="21"/>
          <w:highlight w:val="none"/>
        </w:rPr>
        <w:t>商务标文件</w:t>
      </w:r>
    </w:p>
    <w:p>
      <w:pPr>
        <w:spacing w:line="360" w:lineRule="exact"/>
        <w:ind w:firstLine="4548" w:firstLineChars="2166"/>
        <w:jc w:val="left"/>
        <w:rPr>
          <w:rFonts w:ascii="仿宋_GB2312" w:hAnsi="Calibri" w:eastAsia="仿宋_GB2312"/>
          <w:sz w:val="21"/>
          <w:szCs w:val="21"/>
          <w:highlight w:val="none"/>
        </w:rPr>
      </w:pPr>
    </w:p>
    <w:p>
      <w:pPr>
        <w:spacing w:line="360" w:lineRule="exact"/>
        <w:jc w:val="center"/>
        <w:rPr>
          <w:rFonts w:ascii="仿宋_GB2312" w:hAnsi="Calibri" w:eastAsia="仿宋_GB2312"/>
          <w:b/>
          <w:sz w:val="21"/>
          <w:szCs w:val="21"/>
          <w:highlight w:val="none"/>
        </w:rPr>
      </w:pPr>
      <w:r>
        <w:rPr>
          <w:rFonts w:hint="eastAsia" w:ascii="仿宋_GB2312" w:hAnsi="Calibri" w:eastAsia="仿宋_GB2312"/>
          <w:b/>
          <w:sz w:val="21"/>
          <w:szCs w:val="21"/>
          <w:highlight w:val="none"/>
        </w:rPr>
        <w:t>（资格后审）</w:t>
      </w:r>
    </w:p>
    <w:p>
      <w:pPr>
        <w:spacing w:line="360" w:lineRule="exact"/>
        <w:jc w:val="center"/>
        <w:rPr>
          <w:rFonts w:ascii="仿宋_GB2312" w:hAnsi="Arial" w:eastAsia="仿宋_GB2312"/>
          <w:sz w:val="21"/>
          <w:szCs w:val="21"/>
          <w:highlight w:val="none"/>
        </w:rPr>
      </w:pPr>
    </w:p>
    <w:p>
      <w:pPr>
        <w:adjustRightInd w:val="0"/>
        <w:snapToGrid w:val="0"/>
        <w:spacing w:line="360" w:lineRule="exact"/>
        <w:jc w:val="center"/>
        <w:rPr>
          <w:rFonts w:ascii="仿宋_GB2312" w:hAnsi="Arial" w:eastAsia="仿宋_GB2312"/>
          <w:sz w:val="21"/>
          <w:szCs w:val="21"/>
          <w:highlight w:val="none"/>
        </w:rPr>
      </w:pPr>
    </w:p>
    <w:p>
      <w:pPr>
        <w:adjustRightInd w:val="0"/>
        <w:snapToGrid w:val="0"/>
        <w:spacing w:line="360" w:lineRule="exact"/>
        <w:rPr>
          <w:rFonts w:ascii="仿宋_GB2312" w:hAnsi="Arial" w:eastAsia="仿宋_GB2312"/>
          <w:sz w:val="21"/>
          <w:szCs w:val="21"/>
          <w:highlight w:val="none"/>
        </w:rPr>
      </w:pPr>
    </w:p>
    <w:p>
      <w:pPr>
        <w:adjustRightInd w:val="0"/>
        <w:snapToGrid w:val="0"/>
        <w:spacing w:line="360" w:lineRule="exact"/>
        <w:jc w:val="center"/>
        <w:rPr>
          <w:rFonts w:ascii="仿宋_GB2312" w:hAnsi="Arial" w:eastAsia="仿宋_GB2312"/>
          <w:sz w:val="21"/>
          <w:szCs w:val="21"/>
          <w:highlight w:val="none"/>
        </w:rPr>
      </w:pPr>
    </w:p>
    <w:p>
      <w:pPr>
        <w:adjustRightInd w:val="0"/>
        <w:snapToGrid w:val="0"/>
        <w:spacing w:line="360" w:lineRule="exact"/>
        <w:jc w:val="center"/>
        <w:rPr>
          <w:rFonts w:ascii="仿宋_GB2312" w:hAnsi="Arial" w:eastAsia="仿宋_GB2312"/>
          <w:sz w:val="21"/>
          <w:szCs w:val="21"/>
          <w:highlight w:val="none"/>
        </w:rPr>
      </w:pPr>
      <w:r>
        <w:rPr>
          <w:rFonts w:hint="eastAsia" w:ascii="仿宋_GB2312" w:hAnsi="Arial" w:eastAsia="仿宋_GB2312"/>
          <w:sz w:val="21"/>
          <w:szCs w:val="21"/>
          <w:highlight w:val="none"/>
        </w:rPr>
        <w:t>供应商：参加投标单位全称</w:t>
      </w:r>
    </w:p>
    <w:p>
      <w:pPr>
        <w:snapToGrid w:val="0"/>
        <w:spacing w:line="360" w:lineRule="exact"/>
        <w:jc w:val="center"/>
        <w:rPr>
          <w:rFonts w:ascii="仿宋_GB2312" w:hAnsi="Arial" w:eastAsia="仿宋_GB2312"/>
          <w:sz w:val="21"/>
          <w:szCs w:val="21"/>
          <w:highlight w:val="none"/>
        </w:rPr>
      </w:pPr>
      <w:r>
        <w:rPr>
          <w:rFonts w:hint="eastAsia" w:ascii="仿宋_GB2312" w:hAnsi="Arial" w:eastAsia="仿宋_GB2312"/>
          <w:sz w:val="21"/>
          <w:szCs w:val="21"/>
          <w:highlight w:val="none"/>
        </w:rPr>
        <w:t>二○一</w:t>
      </w:r>
      <w:r>
        <w:rPr>
          <w:rFonts w:hint="eastAsia" w:ascii="仿宋_GB2312" w:hAnsi="Arial" w:eastAsia="仿宋_GB2312"/>
          <w:sz w:val="21"/>
          <w:szCs w:val="21"/>
          <w:highlight w:val="none"/>
          <w:lang w:eastAsia="zh-CN"/>
        </w:rPr>
        <w:t>八</w:t>
      </w:r>
      <w:r>
        <w:rPr>
          <w:rFonts w:hint="eastAsia" w:ascii="仿宋_GB2312" w:hAnsi="Arial" w:eastAsia="仿宋_GB2312"/>
          <w:sz w:val="21"/>
          <w:szCs w:val="21"/>
          <w:highlight w:val="none"/>
        </w:rPr>
        <w:t>年  月  日</w:t>
      </w:r>
    </w:p>
    <w:p>
      <w:pPr>
        <w:adjustRightInd w:val="0"/>
        <w:snapToGrid w:val="0"/>
        <w:spacing w:line="360" w:lineRule="exact"/>
        <w:outlineLvl w:val="1"/>
        <w:rPr>
          <w:rFonts w:eastAsia="仿宋_GB2312"/>
          <w:b/>
          <w:sz w:val="21"/>
          <w:szCs w:val="21"/>
          <w:highlight w:val="none"/>
        </w:rPr>
      </w:pPr>
    </w:p>
    <w:p>
      <w:pPr>
        <w:adjustRightInd w:val="0"/>
        <w:snapToGrid w:val="0"/>
        <w:spacing w:line="360" w:lineRule="exact"/>
        <w:outlineLvl w:val="1"/>
        <w:rPr>
          <w:rFonts w:eastAsia="仿宋_GB2312"/>
          <w:b/>
          <w:sz w:val="24"/>
          <w:szCs w:val="24"/>
          <w:highlight w:val="none"/>
        </w:rPr>
      </w:pPr>
      <w:r>
        <w:rPr>
          <w:rFonts w:hint="eastAsia" w:eastAsia="仿宋_GB2312"/>
          <w:b/>
          <w:sz w:val="24"/>
          <w:szCs w:val="24"/>
          <w:highlight w:val="none"/>
        </w:rPr>
        <w:t>三、投标文件</w:t>
      </w:r>
    </w:p>
    <w:p>
      <w:pPr>
        <w:adjustRightInd w:val="0"/>
        <w:snapToGrid w:val="0"/>
        <w:spacing w:line="360" w:lineRule="exact"/>
        <w:outlineLvl w:val="2"/>
        <w:rPr>
          <w:rFonts w:eastAsia="仿宋_GB2312"/>
          <w:b/>
          <w:sz w:val="24"/>
          <w:szCs w:val="24"/>
          <w:highlight w:val="none"/>
        </w:rPr>
      </w:pPr>
      <w:r>
        <w:rPr>
          <w:rFonts w:eastAsia="仿宋_GB2312"/>
          <w:b/>
          <w:sz w:val="24"/>
          <w:szCs w:val="24"/>
          <w:highlight w:val="none"/>
        </w:rPr>
        <w:t>A</w:t>
      </w:r>
      <w:r>
        <w:rPr>
          <w:rFonts w:hint="eastAsia" w:eastAsia="仿宋_GB2312"/>
          <w:b/>
          <w:sz w:val="24"/>
          <w:szCs w:val="24"/>
          <w:highlight w:val="none"/>
        </w:rPr>
        <w:t>、资格审查资料原件包</w:t>
      </w:r>
      <w:r>
        <w:rPr>
          <w:rFonts w:eastAsia="仿宋_GB2312"/>
          <w:b/>
          <w:sz w:val="24"/>
          <w:szCs w:val="24"/>
          <w:highlight w:val="none"/>
        </w:rPr>
        <w:t>(</w:t>
      </w:r>
      <w:r>
        <w:rPr>
          <w:rFonts w:hint="eastAsia" w:eastAsia="仿宋_GB2312"/>
          <w:b/>
          <w:sz w:val="24"/>
          <w:szCs w:val="24"/>
          <w:highlight w:val="none"/>
        </w:rPr>
        <w:t>单独密封</w:t>
      </w:r>
      <w:r>
        <w:rPr>
          <w:rFonts w:eastAsia="仿宋_GB2312"/>
          <w:b/>
          <w:sz w:val="24"/>
          <w:szCs w:val="24"/>
          <w:highlight w:val="none"/>
        </w:rPr>
        <w:t>)</w:t>
      </w:r>
    </w:p>
    <w:p>
      <w:pPr>
        <w:widowControl/>
        <w:jc w:val="left"/>
        <w:rPr>
          <w:rFonts w:eastAsia="仿宋_GB2312"/>
          <w:b/>
          <w:sz w:val="24"/>
          <w:szCs w:val="24"/>
          <w:highlight w:val="none"/>
        </w:rPr>
      </w:pPr>
    </w:p>
    <w:p>
      <w:pPr>
        <w:widowControl/>
        <w:jc w:val="left"/>
        <w:rPr>
          <w:rFonts w:eastAsia="仿宋_GB2312"/>
          <w:b/>
          <w:sz w:val="24"/>
          <w:szCs w:val="24"/>
          <w:highlight w:val="none"/>
        </w:rPr>
      </w:pPr>
      <w:r>
        <w:rPr>
          <w:rFonts w:eastAsia="仿宋_GB2312"/>
          <w:b/>
          <w:sz w:val="24"/>
          <w:szCs w:val="24"/>
          <w:highlight w:val="none"/>
        </w:rPr>
        <w:t>B</w:t>
      </w:r>
      <w:r>
        <w:rPr>
          <w:rFonts w:hint="eastAsia" w:eastAsia="仿宋_GB2312"/>
          <w:b/>
          <w:sz w:val="24"/>
          <w:szCs w:val="24"/>
          <w:highlight w:val="none"/>
        </w:rPr>
        <w:t>、资格后审材料文件</w:t>
      </w:r>
      <w:r>
        <w:rPr>
          <w:rFonts w:eastAsia="仿宋_GB2312"/>
          <w:b/>
          <w:sz w:val="24"/>
          <w:szCs w:val="24"/>
          <w:highlight w:val="none"/>
        </w:rPr>
        <w:t>(</w:t>
      </w:r>
      <w:r>
        <w:rPr>
          <w:rFonts w:hint="eastAsia" w:eastAsia="仿宋_GB2312"/>
          <w:b/>
          <w:sz w:val="24"/>
          <w:szCs w:val="24"/>
          <w:highlight w:val="none"/>
        </w:rPr>
        <w:t>单独密封</w:t>
      </w:r>
      <w:r>
        <w:rPr>
          <w:rFonts w:eastAsia="仿宋_GB2312"/>
          <w:b/>
          <w:sz w:val="24"/>
          <w:szCs w:val="24"/>
          <w:highlight w:val="none"/>
        </w:rPr>
        <w:t>)</w:t>
      </w:r>
    </w:p>
    <w:p>
      <w:pPr>
        <w:snapToGrid w:val="0"/>
        <w:spacing w:line="360" w:lineRule="exact"/>
        <w:jc w:val="center"/>
        <w:outlineLvl w:val="4"/>
        <w:rPr>
          <w:rFonts w:eastAsia="仿宋_GB2312"/>
          <w:b/>
          <w:bCs/>
          <w:sz w:val="24"/>
          <w:szCs w:val="24"/>
          <w:highlight w:val="none"/>
        </w:rPr>
      </w:pPr>
      <w:r>
        <w:rPr>
          <w:rFonts w:hint="eastAsia" w:eastAsia="仿宋_GB2312"/>
          <w:b/>
          <w:bCs/>
          <w:sz w:val="24"/>
          <w:szCs w:val="24"/>
          <w:highlight w:val="none"/>
        </w:rPr>
        <w:t>资格后审材料相关格式文件</w:t>
      </w:r>
    </w:p>
    <w:p>
      <w:pPr>
        <w:snapToGrid w:val="0"/>
        <w:spacing w:line="360" w:lineRule="exact"/>
        <w:jc w:val="center"/>
        <w:outlineLvl w:val="4"/>
        <w:rPr>
          <w:rFonts w:eastAsia="仿宋_GB2312"/>
          <w:b/>
          <w:bCs/>
          <w:sz w:val="24"/>
          <w:szCs w:val="24"/>
          <w:highlight w:val="none"/>
        </w:rPr>
      </w:pPr>
      <w:r>
        <w:rPr>
          <w:rFonts w:eastAsia="仿宋_GB2312"/>
          <w:b/>
          <w:bCs/>
          <w:sz w:val="24"/>
          <w:szCs w:val="24"/>
          <w:highlight w:val="none"/>
        </w:rPr>
        <w:t>1</w:t>
      </w:r>
      <w:r>
        <w:rPr>
          <w:rFonts w:hint="eastAsia" w:eastAsia="仿宋_GB2312"/>
          <w:b/>
          <w:bCs/>
          <w:sz w:val="24"/>
          <w:szCs w:val="24"/>
          <w:highlight w:val="none"/>
        </w:rPr>
        <w:t>、法定代表人身份证明</w:t>
      </w:r>
    </w:p>
    <w:p>
      <w:pPr>
        <w:snapToGrid w:val="0"/>
        <w:spacing w:line="360" w:lineRule="exact"/>
        <w:jc w:val="left"/>
        <w:rPr>
          <w:rFonts w:ascii="仿宋_GB2312" w:eastAsia="仿宋_GB2312"/>
          <w:sz w:val="24"/>
          <w:szCs w:val="24"/>
          <w:highlight w:val="none"/>
        </w:rPr>
      </w:pPr>
      <w:r>
        <w:rPr>
          <w:rFonts w:hint="eastAsia" w:ascii="仿宋_GB2312" w:eastAsia="仿宋_GB2312"/>
          <w:sz w:val="24"/>
          <w:szCs w:val="24"/>
          <w:highlight w:val="none"/>
        </w:rPr>
        <w:t>上海申邑工程咨询有限公司：</w:t>
      </w:r>
    </w:p>
    <w:p>
      <w:pPr>
        <w:snapToGrid w:val="0"/>
        <w:spacing w:line="360" w:lineRule="exact"/>
        <w:jc w:val="center"/>
        <w:rPr>
          <w:rFonts w:ascii="仿宋_GB2312" w:eastAsia="仿宋_GB2312"/>
          <w:sz w:val="24"/>
          <w:szCs w:val="24"/>
          <w:highlight w:val="none"/>
        </w:rPr>
      </w:pPr>
      <w:r>
        <w:rPr>
          <w:rFonts w:hint="eastAsia" w:ascii="仿宋_GB2312" w:eastAsia="仿宋_GB2312"/>
          <w:sz w:val="24"/>
          <w:szCs w:val="24"/>
          <w:highlight w:val="none"/>
          <w:u w:val="single"/>
        </w:rPr>
        <w:t>先生／女士：</w:t>
      </w:r>
      <w:r>
        <w:rPr>
          <w:rFonts w:hint="eastAsia" w:ascii="仿宋_GB2312" w:eastAsia="仿宋_GB2312"/>
          <w:sz w:val="24"/>
          <w:szCs w:val="24"/>
          <w:highlight w:val="none"/>
        </w:rPr>
        <w:t>现任我单位</w:t>
      </w:r>
      <w:r>
        <w:rPr>
          <w:rFonts w:hint="eastAsia" w:ascii="仿宋_GB2312" w:eastAsia="仿宋_GB2312"/>
          <w:sz w:val="24"/>
          <w:szCs w:val="24"/>
          <w:highlight w:val="none"/>
          <w:u w:val="single"/>
        </w:rPr>
        <w:t>　　　　　　　</w:t>
      </w:r>
      <w:r>
        <w:rPr>
          <w:rFonts w:hint="eastAsia" w:ascii="仿宋_GB2312" w:eastAsia="仿宋_GB2312"/>
          <w:sz w:val="24"/>
          <w:szCs w:val="24"/>
          <w:highlight w:val="none"/>
        </w:rPr>
        <w:t>职务，为法定代表人，特此证明。</w:t>
      </w:r>
    </w:p>
    <w:p>
      <w:pPr>
        <w:snapToGrid w:val="0"/>
        <w:spacing w:line="360" w:lineRule="exact"/>
        <w:jc w:val="left"/>
        <w:rPr>
          <w:rFonts w:ascii="仿宋_GB2312" w:eastAsia="仿宋_GB2312"/>
          <w:sz w:val="24"/>
          <w:szCs w:val="24"/>
          <w:highlight w:val="none"/>
          <w:u w:val="single"/>
        </w:rPr>
      </w:pPr>
      <w:r>
        <w:rPr>
          <w:rFonts w:hint="eastAsia" w:ascii="仿宋_GB2312" w:eastAsia="仿宋_GB2312"/>
          <w:sz w:val="24"/>
          <w:szCs w:val="24"/>
          <w:highlight w:val="none"/>
        </w:rPr>
        <w:t>身份证号码：</w:t>
      </w:r>
    </w:p>
    <w:p>
      <w:pPr>
        <w:snapToGrid w:val="0"/>
        <w:spacing w:line="360" w:lineRule="exact"/>
        <w:ind w:firstLine="484" w:firstLineChars="202"/>
        <w:jc w:val="right"/>
        <w:rPr>
          <w:rFonts w:ascii="仿宋_GB2312" w:eastAsia="仿宋_GB2312"/>
          <w:sz w:val="24"/>
          <w:szCs w:val="24"/>
          <w:highlight w:val="none"/>
        </w:rPr>
      </w:pPr>
      <w:r>
        <w:rPr>
          <w:rFonts w:hint="eastAsia" w:ascii="仿宋_GB2312" w:eastAsia="仿宋_GB2312"/>
          <w:sz w:val="24"/>
          <w:szCs w:val="24"/>
          <w:highlight w:val="none"/>
        </w:rPr>
        <w:t>供应商（盖章）</w:t>
      </w:r>
    </w:p>
    <w:p>
      <w:pPr>
        <w:snapToGrid w:val="0"/>
        <w:spacing w:line="360" w:lineRule="exact"/>
        <w:ind w:firstLine="484" w:firstLineChars="202"/>
        <w:jc w:val="right"/>
        <w:rPr>
          <w:rFonts w:ascii="仿宋_GB2312" w:eastAsia="仿宋_GB2312"/>
          <w:bCs/>
          <w:sz w:val="24"/>
          <w:szCs w:val="24"/>
          <w:highlight w:val="none"/>
        </w:rPr>
      </w:pPr>
      <w:r>
        <w:rPr>
          <w:rFonts w:hint="eastAsia" w:ascii="仿宋_GB2312" w:eastAsia="仿宋_GB2312"/>
          <w:bCs/>
          <w:sz w:val="24"/>
          <w:szCs w:val="24"/>
          <w:highlight w:val="none"/>
        </w:rPr>
        <w:t>年月日</w:t>
      </w:r>
    </w:p>
    <w:p>
      <w:pPr>
        <w:snapToGrid w:val="0"/>
        <w:spacing w:line="360" w:lineRule="exact"/>
        <w:jc w:val="center"/>
        <w:rPr>
          <w:rFonts w:ascii="黑体" w:hAnsi="黑体" w:eastAsia="黑体"/>
          <w:sz w:val="24"/>
          <w:szCs w:val="24"/>
          <w:highlight w:val="none"/>
        </w:rPr>
      </w:pPr>
      <w:r>
        <w:rPr>
          <w:rFonts w:hint="eastAsia" w:ascii="黑体" w:hAnsi="黑体" w:eastAsia="黑体"/>
          <w:sz w:val="24"/>
          <w:szCs w:val="24"/>
          <w:highlight w:val="none"/>
        </w:rPr>
        <w:t>注：提供法定代表人的身份证复印件并加盖公章</w:t>
      </w:r>
    </w:p>
    <w:p>
      <w:pPr>
        <w:snapToGrid w:val="0"/>
        <w:spacing w:line="360" w:lineRule="exact"/>
        <w:jc w:val="center"/>
        <w:rPr>
          <w:rFonts w:ascii="仿宋_GB2312" w:hAnsi="宋体" w:eastAsia="仿宋_GB2312"/>
          <w:b/>
          <w:bCs/>
          <w:sz w:val="21"/>
          <w:szCs w:val="21"/>
          <w:highlight w:val="none"/>
        </w:rPr>
      </w:pPr>
    </w:p>
    <w:p>
      <w:pPr>
        <w:snapToGrid w:val="0"/>
        <w:spacing w:line="360" w:lineRule="exact"/>
        <w:jc w:val="center"/>
        <w:outlineLvl w:val="4"/>
        <w:rPr>
          <w:rFonts w:eastAsia="仿宋_GB2312"/>
          <w:b/>
          <w:bCs/>
          <w:sz w:val="21"/>
          <w:szCs w:val="21"/>
          <w:highlight w:val="none"/>
        </w:rPr>
      </w:pPr>
    </w:p>
    <w:p>
      <w:pPr>
        <w:snapToGrid w:val="0"/>
        <w:spacing w:line="360" w:lineRule="exact"/>
        <w:jc w:val="center"/>
        <w:outlineLvl w:val="4"/>
        <w:rPr>
          <w:rFonts w:eastAsia="仿宋_GB2312"/>
          <w:b/>
          <w:bCs/>
          <w:sz w:val="21"/>
          <w:szCs w:val="21"/>
          <w:highlight w:val="none"/>
        </w:rPr>
      </w:pPr>
    </w:p>
    <w:p>
      <w:pPr>
        <w:snapToGrid w:val="0"/>
        <w:spacing w:line="360" w:lineRule="exact"/>
        <w:jc w:val="center"/>
        <w:outlineLvl w:val="4"/>
        <w:rPr>
          <w:rFonts w:eastAsia="仿宋_GB2312"/>
          <w:b/>
          <w:bCs/>
          <w:sz w:val="24"/>
          <w:szCs w:val="24"/>
          <w:highlight w:val="none"/>
        </w:rPr>
      </w:pPr>
      <w:r>
        <w:rPr>
          <w:rFonts w:eastAsia="仿宋_GB2312"/>
          <w:b/>
          <w:bCs/>
          <w:sz w:val="24"/>
          <w:szCs w:val="24"/>
          <w:highlight w:val="none"/>
        </w:rPr>
        <w:t>2</w:t>
      </w:r>
      <w:r>
        <w:rPr>
          <w:rFonts w:hint="eastAsia" w:eastAsia="仿宋_GB2312"/>
          <w:b/>
          <w:bCs/>
          <w:sz w:val="24"/>
          <w:szCs w:val="24"/>
          <w:highlight w:val="none"/>
        </w:rPr>
        <w:t>、法定代表人授权委托书</w:t>
      </w:r>
    </w:p>
    <w:p>
      <w:pPr>
        <w:snapToGrid w:val="0"/>
        <w:spacing w:line="360" w:lineRule="exact"/>
        <w:jc w:val="left"/>
        <w:rPr>
          <w:rFonts w:ascii="仿宋_GB2312" w:eastAsia="仿宋_GB2312"/>
          <w:sz w:val="24"/>
          <w:szCs w:val="24"/>
          <w:highlight w:val="none"/>
        </w:rPr>
      </w:pPr>
      <w:r>
        <w:rPr>
          <w:rFonts w:hint="eastAsia" w:ascii="仿宋_GB2312" w:eastAsia="仿宋_GB2312"/>
          <w:sz w:val="24"/>
          <w:szCs w:val="24"/>
          <w:highlight w:val="none"/>
        </w:rPr>
        <w:t>上海申邑工程咨询有限公司：</w:t>
      </w:r>
    </w:p>
    <w:p>
      <w:pPr>
        <w:snapToGrid w:val="0"/>
        <w:spacing w:line="360" w:lineRule="exact"/>
        <w:ind w:firstLine="484" w:firstLineChars="202"/>
        <w:rPr>
          <w:rFonts w:ascii="仿宋_GB2312" w:eastAsia="仿宋_GB2312"/>
          <w:sz w:val="24"/>
          <w:szCs w:val="24"/>
          <w:highlight w:val="none"/>
        </w:rPr>
      </w:pPr>
      <w:r>
        <w:rPr>
          <w:rFonts w:hint="eastAsia" w:ascii="仿宋_GB2312" w:eastAsia="仿宋_GB2312"/>
          <w:sz w:val="24"/>
          <w:szCs w:val="24"/>
          <w:highlight w:val="none"/>
        </w:rPr>
        <w:t>本授权委托书声明：我</w:t>
      </w:r>
      <w:r>
        <w:rPr>
          <w:rFonts w:hint="eastAsia" w:ascii="仿宋_GB2312" w:eastAsia="仿宋_GB2312"/>
          <w:sz w:val="24"/>
          <w:szCs w:val="24"/>
          <w:highlight w:val="none"/>
          <w:u w:val="single"/>
        </w:rPr>
        <w:t>　　　</w:t>
      </w:r>
      <w:r>
        <w:rPr>
          <w:rFonts w:hint="eastAsia" w:ascii="仿宋_GB2312" w:eastAsia="仿宋_GB2312"/>
          <w:sz w:val="24"/>
          <w:szCs w:val="24"/>
          <w:highlight w:val="none"/>
        </w:rPr>
        <w:t>（姓名）系</w:t>
      </w:r>
      <w:r>
        <w:rPr>
          <w:rFonts w:hint="eastAsia" w:ascii="仿宋_GB2312" w:eastAsia="仿宋_GB2312"/>
          <w:sz w:val="24"/>
          <w:szCs w:val="24"/>
          <w:highlight w:val="none"/>
          <w:u w:val="single"/>
        </w:rPr>
        <w:t>　　　</w:t>
      </w:r>
      <w:r>
        <w:rPr>
          <w:rFonts w:hint="eastAsia" w:ascii="仿宋_GB2312" w:eastAsia="仿宋_GB2312"/>
          <w:sz w:val="24"/>
          <w:szCs w:val="24"/>
          <w:highlight w:val="none"/>
        </w:rPr>
        <w:t>（供应商名称）的法定代表人，现授权委托　　（姓名）为我公司代理人，以本公司的名义参加本项目的</w:t>
      </w:r>
      <w:r>
        <w:rPr>
          <w:rFonts w:hint="eastAsia" w:ascii="仿宋_GB2312" w:hAnsi="仿宋_GB2312" w:eastAsia="仿宋_GB2312" w:cs="仿宋_GB2312"/>
          <w:sz w:val="24"/>
          <w:szCs w:val="24"/>
          <w:highlight w:val="none"/>
        </w:rPr>
        <w:t>询价采购</w:t>
      </w:r>
      <w:r>
        <w:rPr>
          <w:rFonts w:hint="eastAsia" w:ascii="仿宋_GB2312" w:eastAsia="仿宋_GB2312"/>
          <w:sz w:val="24"/>
          <w:szCs w:val="24"/>
          <w:highlight w:val="none"/>
        </w:rPr>
        <w:t>响应活动。代理人在开标、评标、合同谈判过程中所签署的一切文件和处理与之有关的一切事务，我均予以承认。</w:t>
      </w:r>
    </w:p>
    <w:p>
      <w:pPr>
        <w:snapToGrid w:val="0"/>
        <w:spacing w:line="360" w:lineRule="exact"/>
        <w:ind w:firstLine="484" w:firstLineChars="202"/>
        <w:rPr>
          <w:rFonts w:ascii="仿宋_GB2312" w:eastAsia="仿宋_GB2312"/>
          <w:sz w:val="24"/>
          <w:szCs w:val="24"/>
          <w:highlight w:val="none"/>
        </w:rPr>
      </w:pPr>
      <w:r>
        <w:rPr>
          <w:rFonts w:hint="eastAsia" w:ascii="仿宋_GB2312" w:eastAsia="仿宋_GB2312"/>
          <w:sz w:val="24"/>
          <w:szCs w:val="24"/>
          <w:highlight w:val="none"/>
        </w:rPr>
        <w:t>被委托授权人无转委权。特此委托。</w:t>
      </w:r>
    </w:p>
    <w:p>
      <w:pPr>
        <w:snapToGrid w:val="0"/>
        <w:spacing w:line="360" w:lineRule="exact"/>
        <w:ind w:firstLine="972" w:firstLineChars="405"/>
        <w:rPr>
          <w:rFonts w:ascii="仿宋_GB2312" w:eastAsia="仿宋_GB2312"/>
          <w:sz w:val="24"/>
          <w:szCs w:val="24"/>
          <w:highlight w:val="none"/>
        </w:rPr>
      </w:pPr>
      <w:r>
        <w:rPr>
          <w:rFonts w:hint="eastAsia" w:ascii="仿宋_GB2312" w:eastAsia="仿宋_GB2312"/>
          <w:sz w:val="24"/>
          <w:szCs w:val="24"/>
          <w:highlight w:val="none"/>
        </w:rPr>
        <w:t>被委托授权人身份证号：</w:t>
      </w:r>
    </w:p>
    <w:p>
      <w:pPr>
        <w:snapToGrid w:val="0"/>
        <w:spacing w:line="360" w:lineRule="exact"/>
        <w:ind w:firstLine="972" w:firstLineChars="405"/>
        <w:rPr>
          <w:rFonts w:ascii="仿宋_GB2312" w:eastAsia="仿宋_GB2312"/>
          <w:sz w:val="24"/>
          <w:szCs w:val="24"/>
          <w:highlight w:val="none"/>
        </w:rPr>
      </w:pPr>
      <w:r>
        <w:rPr>
          <w:rFonts w:hint="eastAsia" w:ascii="仿宋_GB2312" w:eastAsia="仿宋_GB2312"/>
          <w:sz w:val="24"/>
          <w:szCs w:val="24"/>
          <w:highlight w:val="none"/>
        </w:rPr>
        <w:t>法定代表人签字：</w:t>
      </w:r>
    </w:p>
    <w:p>
      <w:pPr>
        <w:snapToGrid w:val="0"/>
        <w:spacing w:line="360" w:lineRule="exact"/>
        <w:ind w:firstLine="972" w:firstLineChars="405"/>
        <w:rPr>
          <w:rFonts w:ascii="仿宋_GB2312" w:eastAsia="仿宋_GB2312"/>
          <w:sz w:val="24"/>
          <w:szCs w:val="24"/>
          <w:highlight w:val="none"/>
        </w:rPr>
      </w:pPr>
      <w:r>
        <w:rPr>
          <w:rFonts w:hint="eastAsia" w:ascii="仿宋_GB2312" w:eastAsia="仿宋_GB2312"/>
          <w:sz w:val="24"/>
          <w:szCs w:val="24"/>
          <w:highlight w:val="none"/>
        </w:rPr>
        <w:t>被委托授权人签字：</w:t>
      </w:r>
    </w:p>
    <w:p>
      <w:pPr>
        <w:snapToGrid w:val="0"/>
        <w:spacing w:line="360" w:lineRule="exact"/>
        <w:ind w:firstLine="484" w:firstLineChars="202"/>
        <w:jc w:val="right"/>
        <w:rPr>
          <w:rFonts w:ascii="仿宋_GB2312" w:eastAsia="仿宋_GB2312"/>
          <w:sz w:val="24"/>
          <w:szCs w:val="24"/>
          <w:highlight w:val="none"/>
        </w:rPr>
      </w:pPr>
      <w:r>
        <w:rPr>
          <w:rFonts w:hint="eastAsia" w:ascii="仿宋_GB2312" w:eastAsia="仿宋_GB2312"/>
          <w:sz w:val="24"/>
          <w:szCs w:val="24"/>
          <w:highlight w:val="none"/>
        </w:rPr>
        <w:t>供应商（盖章）</w:t>
      </w:r>
    </w:p>
    <w:p>
      <w:pPr>
        <w:wordWrap w:val="0"/>
        <w:snapToGrid w:val="0"/>
        <w:spacing w:line="360" w:lineRule="exact"/>
        <w:ind w:firstLine="484" w:firstLineChars="202"/>
        <w:jc w:val="right"/>
        <w:rPr>
          <w:rFonts w:ascii="仿宋_GB2312" w:eastAsia="仿宋_GB2312"/>
          <w:bCs/>
          <w:sz w:val="24"/>
          <w:szCs w:val="24"/>
          <w:highlight w:val="none"/>
        </w:rPr>
      </w:pPr>
      <w:r>
        <w:rPr>
          <w:rFonts w:hint="eastAsia" w:ascii="仿宋_GB2312" w:eastAsia="仿宋_GB2312"/>
          <w:bCs/>
          <w:sz w:val="24"/>
          <w:szCs w:val="24"/>
          <w:highlight w:val="none"/>
        </w:rPr>
        <w:t>年  月  日</w:t>
      </w:r>
    </w:p>
    <w:p>
      <w:pPr>
        <w:snapToGrid w:val="0"/>
        <w:spacing w:line="360" w:lineRule="exact"/>
        <w:ind w:firstLine="321" w:firstLineChars="134"/>
        <w:jc w:val="center"/>
        <w:rPr>
          <w:rFonts w:ascii="黑体" w:hAnsi="黑体" w:eastAsia="黑体"/>
          <w:sz w:val="24"/>
          <w:szCs w:val="24"/>
          <w:highlight w:val="none"/>
        </w:rPr>
      </w:pPr>
      <w:r>
        <w:rPr>
          <w:rFonts w:hint="eastAsia" w:ascii="黑体" w:hAnsi="黑体" w:eastAsia="黑体"/>
          <w:sz w:val="24"/>
          <w:szCs w:val="24"/>
          <w:highlight w:val="none"/>
        </w:rPr>
        <w:t>注：提供被委托授权人的身份证复印件盖公章，将身份证原件带至开标现场备查</w:t>
      </w:r>
    </w:p>
    <w:p>
      <w:pPr>
        <w:snapToGrid w:val="0"/>
        <w:spacing w:line="420" w:lineRule="exact"/>
        <w:jc w:val="center"/>
        <w:outlineLvl w:val="4"/>
        <w:rPr>
          <w:rFonts w:eastAsia="仿宋_GB2312"/>
          <w:b/>
          <w:bCs/>
          <w:sz w:val="24"/>
          <w:szCs w:val="24"/>
          <w:highlight w:val="none"/>
        </w:rPr>
      </w:pPr>
    </w:p>
    <w:p>
      <w:pPr>
        <w:snapToGrid w:val="0"/>
        <w:spacing w:line="420" w:lineRule="exact"/>
        <w:jc w:val="center"/>
        <w:outlineLvl w:val="4"/>
        <w:rPr>
          <w:rFonts w:eastAsia="仿宋_GB2312"/>
          <w:b/>
          <w:bCs/>
          <w:sz w:val="24"/>
          <w:szCs w:val="24"/>
          <w:highlight w:val="none"/>
        </w:rPr>
      </w:pPr>
    </w:p>
    <w:p>
      <w:pPr>
        <w:snapToGrid w:val="0"/>
        <w:spacing w:line="420" w:lineRule="exact"/>
        <w:jc w:val="center"/>
        <w:outlineLvl w:val="4"/>
        <w:rPr>
          <w:rFonts w:eastAsia="仿宋_GB2312"/>
          <w:b/>
          <w:bCs/>
          <w:sz w:val="24"/>
          <w:szCs w:val="24"/>
          <w:highlight w:val="none"/>
        </w:rPr>
      </w:pPr>
      <w:r>
        <w:rPr>
          <w:rFonts w:eastAsia="仿宋_GB2312"/>
          <w:b/>
          <w:bCs/>
          <w:sz w:val="24"/>
          <w:szCs w:val="24"/>
          <w:highlight w:val="none"/>
        </w:rPr>
        <w:t>3.</w:t>
      </w:r>
      <w:r>
        <w:rPr>
          <w:rFonts w:hint="eastAsia" w:eastAsia="仿宋_GB2312"/>
          <w:b/>
          <w:bCs/>
          <w:sz w:val="24"/>
          <w:szCs w:val="24"/>
          <w:highlight w:val="none"/>
        </w:rPr>
        <w:t>无重大违法记录声明</w:t>
      </w:r>
    </w:p>
    <w:p>
      <w:pPr>
        <w:snapToGrid w:val="0"/>
        <w:spacing w:line="420" w:lineRule="exact"/>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上海申邑工程咨询有限公司：</w:t>
      </w:r>
    </w:p>
    <w:p>
      <w:pPr>
        <w:spacing w:line="42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我单位（供应商名称）郑重声明：</w:t>
      </w:r>
    </w:p>
    <w:p>
      <w:pPr>
        <w:spacing w:line="42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参加政府采购活动前3年内在经营活动中（在下划线上如实填写：有或没有）重大违法记录。</w:t>
      </w:r>
    </w:p>
    <w:p>
      <w:pPr>
        <w:spacing w:line="42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声明人：（公章）</w:t>
      </w:r>
    </w:p>
    <w:p>
      <w:pPr>
        <w:spacing w:line="420" w:lineRule="exact"/>
        <w:jc w:val="righ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年     月    日</w:t>
      </w:r>
    </w:p>
    <w:p>
      <w:pPr>
        <w:snapToGrid w:val="0"/>
        <w:spacing w:line="420" w:lineRule="exact"/>
        <w:jc w:val="center"/>
        <w:outlineLvl w:val="4"/>
        <w:rPr>
          <w:rFonts w:eastAsia="仿宋_GB2312"/>
          <w:b/>
          <w:bCs/>
          <w:sz w:val="24"/>
          <w:szCs w:val="24"/>
          <w:highlight w:val="none"/>
        </w:rPr>
      </w:pPr>
      <w:r>
        <w:rPr>
          <w:rFonts w:eastAsia="仿宋_GB2312"/>
          <w:b/>
          <w:bCs/>
          <w:sz w:val="24"/>
          <w:szCs w:val="24"/>
          <w:highlight w:val="none"/>
        </w:rPr>
        <w:t>4</w:t>
      </w:r>
      <w:r>
        <w:rPr>
          <w:rFonts w:hint="eastAsia" w:eastAsia="仿宋_GB2312"/>
          <w:b/>
          <w:bCs/>
          <w:sz w:val="24"/>
          <w:szCs w:val="24"/>
          <w:highlight w:val="none"/>
        </w:rPr>
        <w:t>、关于资格文件的声明函</w:t>
      </w:r>
    </w:p>
    <w:p>
      <w:pPr>
        <w:snapToGrid w:val="0"/>
        <w:spacing w:line="360" w:lineRule="exact"/>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上海申邑工程咨询有限公司：</w:t>
      </w:r>
    </w:p>
    <w:p>
      <w:pPr>
        <w:tabs>
          <w:tab w:val="left" w:pos="1050"/>
          <w:tab w:val="right" w:leader="dot" w:pos="9402"/>
        </w:tabs>
        <w:spacing w:line="520" w:lineRule="exact"/>
        <w:jc w:val="center"/>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 xml:space="preserve">    本公司愿就由贵公司组织实施的</w:t>
      </w:r>
      <w:r>
        <w:rPr>
          <w:rFonts w:hint="eastAsia" w:ascii="仿宋_GB2312" w:hAnsi="宋体" w:eastAsia="仿宋_GB2312"/>
          <w:sz w:val="24"/>
          <w:szCs w:val="24"/>
          <w:highlight w:val="none"/>
          <w:u w:val="single"/>
        </w:rPr>
        <w:t>江苏省南通师范第一附属小学</w:t>
      </w:r>
      <w:r>
        <w:rPr>
          <w:rFonts w:hint="eastAsia" w:ascii="仿宋_GB2312" w:hAnsi="宋体" w:eastAsia="仿宋_GB2312"/>
          <w:sz w:val="24"/>
          <w:szCs w:val="24"/>
          <w:highlight w:val="none"/>
          <w:u w:val="single"/>
          <w:lang w:val="en-US" w:eastAsia="zh-CN"/>
        </w:rPr>
        <w:t>《四时读书乐》阅读手册采购</w:t>
      </w:r>
      <w:r>
        <w:rPr>
          <w:rFonts w:hint="eastAsia" w:ascii="仿宋_GB2312" w:hAnsi="宋体" w:eastAsia="仿宋_GB2312"/>
          <w:sz w:val="24"/>
          <w:szCs w:val="24"/>
          <w:highlight w:val="none"/>
          <w:u w:val="single"/>
        </w:rPr>
        <w:t>项</w:t>
      </w:r>
      <w:r>
        <w:rPr>
          <w:rFonts w:hint="eastAsia" w:ascii="仿宋_GB2312" w:hAnsi="宋体" w:eastAsia="仿宋_GB2312"/>
          <w:color w:val="000000"/>
          <w:sz w:val="24"/>
          <w:szCs w:val="24"/>
          <w:highlight w:val="none"/>
          <w:u w:val="single"/>
        </w:rPr>
        <w:t>目</w:t>
      </w:r>
      <w:r>
        <w:rPr>
          <w:rFonts w:hint="eastAsia" w:ascii="仿宋_GB2312" w:hAnsi="宋体" w:eastAsia="仿宋_GB2312"/>
          <w:color w:val="000000"/>
          <w:sz w:val="24"/>
          <w:szCs w:val="24"/>
          <w:highlight w:val="none"/>
        </w:rPr>
        <w:t>的</w:t>
      </w:r>
      <w:r>
        <w:rPr>
          <w:rFonts w:hint="eastAsia" w:ascii="仿宋_GB2312" w:hAnsi="仿宋_GB2312" w:eastAsia="仿宋_GB2312" w:cs="仿宋_GB2312"/>
          <w:sz w:val="24"/>
          <w:szCs w:val="24"/>
          <w:highlight w:val="none"/>
        </w:rPr>
        <w:t>询价采购</w:t>
      </w:r>
      <w:r>
        <w:rPr>
          <w:rFonts w:hint="eastAsia" w:ascii="仿宋_GB2312" w:hAnsi="宋体" w:eastAsia="仿宋_GB2312"/>
          <w:color w:val="000000"/>
          <w:sz w:val="24"/>
          <w:szCs w:val="24"/>
          <w:highlight w:val="none"/>
        </w:rPr>
        <w:t>活动进行投标。本公司所提交的投标文件中所有关于投标资格的文件、证明和陈述均</w:t>
      </w:r>
    </w:p>
    <w:p>
      <w:pPr>
        <w:tabs>
          <w:tab w:val="left" w:pos="1050"/>
          <w:tab w:val="right" w:leader="dot" w:pos="9402"/>
        </w:tabs>
        <w:spacing w:line="520" w:lineRule="exact"/>
        <w:rPr>
          <w:rFonts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是真实的、准确的。若与真实情况不符，本公司愿意承担由此而产生的一切后果。</w:t>
      </w:r>
    </w:p>
    <w:p>
      <w:pPr>
        <w:overflowPunct w:val="0"/>
        <w:adjustRightInd w:val="0"/>
        <w:spacing w:line="360" w:lineRule="exact"/>
        <w:ind w:firstLine="420"/>
        <w:jc w:val="right"/>
        <w:textAlignment w:val="baseline"/>
        <w:rPr>
          <w:rFonts w:hint="eastAsia" w:ascii="仿宋_GB2312" w:hAnsi="宋体" w:eastAsia="仿宋_GB2312"/>
          <w:color w:val="000000"/>
          <w:sz w:val="24"/>
          <w:szCs w:val="24"/>
          <w:highlight w:val="none"/>
        </w:rPr>
      </w:pPr>
    </w:p>
    <w:p>
      <w:pPr>
        <w:overflowPunct w:val="0"/>
        <w:adjustRightInd w:val="0"/>
        <w:spacing w:line="360" w:lineRule="exact"/>
        <w:ind w:firstLine="420"/>
        <w:jc w:val="right"/>
        <w:textAlignment w:val="baseline"/>
        <w:rPr>
          <w:rFonts w:ascii="仿宋_GB2312" w:eastAsia="仿宋_GB2312"/>
          <w:color w:val="000000"/>
          <w:sz w:val="24"/>
          <w:szCs w:val="24"/>
          <w:highlight w:val="none"/>
        </w:rPr>
      </w:pPr>
      <w:r>
        <w:rPr>
          <w:rFonts w:hint="eastAsia" w:ascii="仿宋_GB2312" w:hAnsi="宋体" w:eastAsia="仿宋_GB2312"/>
          <w:color w:val="000000"/>
          <w:sz w:val="24"/>
          <w:szCs w:val="24"/>
          <w:highlight w:val="none"/>
        </w:rPr>
        <w:t>（投标人）法定代表人或被委托授权人（签字或盖章）：</w:t>
      </w:r>
    </w:p>
    <w:p>
      <w:pPr>
        <w:overflowPunct w:val="0"/>
        <w:adjustRightInd w:val="0"/>
        <w:spacing w:line="360" w:lineRule="exact"/>
        <w:ind w:left="1700" w:leftChars="654" w:firstLine="3120" w:firstLineChars="1300"/>
        <w:jc w:val="left"/>
        <w:textAlignment w:val="baseline"/>
        <w:rPr>
          <w:rFonts w:ascii="仿宋_GB2312" w:eastAsia="仿宋_GB2312"/>
          <w:color w:val="000000"/>
          <w:sz w:val="24"/>
          <w:szCs w:val="24"/>
          <w:highlight w:val="none"/>
        </w:rPr>
      </w:pPr>
      <w:r>
        <w:rPr>
          <w:rFonts w:hint="eastAsia" w:ascii="仿宋_GB2312" w:hAnsi="宋体" w:eastAsia="仿宋_GB2312"/>
          <w:color w:val="000000"/>
          <w:sz w:val="24"/>
          <w:szCs w:val="24"/>
          <w:highlight w:val="none"/>
        </w:rPr>
        <w:t>（投标人）公章：</w:t>
      </w:r>
    </w:p>
    <w:p>
      <w:pPr>
        <w:overflowPunct w:val="0"/>
        <w:adjustRightInd w:val="0"/>
        <w:spacing w:line="360" w:lineRule="exact"/>
        <w:ind w:firstLine="420"/>
        <w:jc w:val="right"/>
        <w:textAlignment w:val="baseline"/>
        <w:rPr>
          <w:rFonts w:ascii="仿宋_GB2312" w:hAnsi="宋体" w:eastAsia="仿宋_GB2312"/>
          <w:color w:val="000000"/>
          <w:sz w:val="21"/>
          <w:szCs w:val="21"/>
          <w:highlight w:val="none"/>
        </w:rPr>
      </w:pPr>
      <w:r>
        <w:rPr>
          <w:rFonts w:hint="eastAsia" w:ascii="仿宋_GB2312" w:hAnsi="宋体" w:eastAsia="仿宋_GB2312"/>
          <w:color w:val="000000"/>
          <w:sz w:val="21"/>
          <w:szCs w:val="21"/>
          <w:highlight w:val="none"/>
        </w:rPr>
        <w:t>年</w:t>
      </w:r>
      <w:r>
        <w:rPr>
          <w:rFonts w:ascii="仿宋_GB2312" w:eastAsia="仿宋_GB2312"/>
          <w:color w:val="000000"/>
          <w:sz w:val="21"/>
          <w:szCs w:val="21"/>
          <w:highlight w:val="none"/>
        </w:rPr>
        <w:tab/>
      </w:r>
      <w:r>
        <w:rPr>
          <w:rFonts w:hint="eastAsia" w:ascii="仿宋_GB2312" w:hAnsi="宋体" w:eastAsia="仿宋_GB2312"/>
          <w:color w:val="000000"/>
          <w:sz w:val="21"/>
          <w:szCs w:val="21"/>
          <w:highlight w:val="none"/>
        </w:rPr>
        <w:t>月</w:t>
      </w:r>
      <w:r>
        <w:rPr>
          <w:rFonts w:ascii="仿宋_GB2312" w:eastAsia="仿宋_GB2312"/>
          <w:color w:val="000000"/>
          <w:sz w:val="21"/>
          <w:szCs w:val="21"/>
          <w:highlight w:val="none"/>
        </w:rPr>
        <w:tab/>
      </w:r>
      <w:r>
        <w:rPr>
          <w:rFonts w:hint="eastAsia" w:ascii="仿宋_GB2312" w:hAnsi="宋体" w:eastAsia="仿宋_GB2312"/>
          <w:color w:val="000000"/>
          <w:sz w:val="21"/>
          <w:szCs w:val="21"/>
          <w:highlight w:val="none"/>
        </w:rPr>
        <w:t>日</w:t>
      </w: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outlineLvl w:val="2"/>
        <w:rPr>
          <w:rFonts w:ascii="仿宋_GB2312" w:eastAsia="仿宋_GB2312"/>
          <w:b/>
          <w:sz w:val="24"/>
          <w:szCs w:val="24"/>
          <w:highlight w:val="none"/>
        </w:rPr>
      </w:pPr>
      <w:r>
        <w:rPr>
          <w:rFonts w:eastAsia="仿宋_GB2312"/>
          <w:b/>
          <w:sz w:val="24"/>
          <w:szCs w:val="24"/>
          <w:highlight w:val="none"/>
        </w:rPr>
        <w:t>C</w:t>
      </w:r>
      <w:r>
        <w:rPr>
          <w:rFonts w:hint="eastAsia" w:eastAsia="仿宋_GB2312"/>
          <w:b/>
          <w:sz w:val="24"/>
          <w:szCs w:val="24"/>
          <w:highlight w:val="none"/>
        </w:rPr>
        <w:t>、</w:t>
      </w:r>
      <w:r>
        <w:rPr>
          <w:rFonts w:hint="eastAsia" w:ascii="仿宋_GB2312" w:eastAsia="仿宋_GB2312"/>
          <w:b/>
          <w:sz w:val="24"/>
          <w:szCs w:val="24"/>
          <w:highlight w:val="none"/>
        </w:rPr>
        <w:t>技术标文件（单独密封）</w:t>
      </w:r>
    </w:p>
    <w:p>
      <w:pPr>
        <w:snapToGrid w:val="0"/>
        <w:spacing w:line="360" w:lineRule="exact"/>
        <w:jc w:val="center"/>
        <w:outlineLvl w:val="3"/>
        <w:rPr>
          <w:rFonts w:eastAsia="仿宋_GB2312"/>
          <w:b/>
          <w:bCs/>
          <w:sz w:val="24"/>
          <w:szCs w:val="24"/>
          <w:highlight w:val="none"/>
        </w:rPr>
      </w:pPr>
      <w:r>
        <w:rPr>
          <w:rFonts w:eastAsia="仿宋_GB2312"/>
          <w:b/>
          <w:sz w:val="24"/>
          <w:szCs w:val="24"/>
          <w:highlight w:val="none"/>
        </w:rPr>
        <w:t>1</w:t>
      </w:r>
      <w:r>
        <w:rPr>
          <w:rFonts w:hint="eastAsia" w:eastAsia="仿宋_GB2312"/>
          <w:b/>
          <w:bCs/>
          <w:sz w:val="24"/>
          <w:szCs w:val="24"/>
          <w:highlight w:val="none"/>
        </w:rPr>
        <w:t>、投标响应函</w:t>
      </w:r>
    </w:p>
    <w:p>
      <w:pPr>
        <w:snapToGrid w:val="0"/>
        <w:spacing w:line="360" w:lineRule="exact"/>
        <w:jc w:val="left"/>
        <w:rPr>
          <w:rFonts w:eastAsia="仿宋_GB2312"/>
          <w:sz w:val="24"/>
          <w:szCs w:val="24"/>
          <w:highlight w:val="none"/>
        </w:rPr>
      </w:pPr>
      <w:r>
        <w:rPr>
          <w:rFonts w:hint="eastAsia" w:ascii="仿宋_GB2312" w:eastAsia="仿宋_GB2312"/>
          <w:sz w:val="24"/>
          <w:szCs w:val="24"/>
          <w:highlight w:val="none"/>
        </w:rPr>
        <w:t>上海申邑工程咨询有限公司</w:t>
      </w:r>
      <w:r>
        <w:rPr>
          <w:rFonts w:hint="eastAsia" w:eastAsia="仿宋_GB2312"/>
          <w:sz w:val="24"/>
          <w:szCs w:val="24"/>
          <w:highlight w:val="none"/>
        </w:rPr>
        <w:t>：</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依据贵单位</w:t>
      </w:r>
      <w:r>
        <w:rPr>
          <w:rFonts w:hint="eastAsia" w:eastAsia="仿宋_GB2312"/>
          <w:sz w:val="24"/>
          <w:szCs w:val="24"/>
          <w:highlight w:val="none"/>
          <w:u w:val="single"/>
        </w:rPr>
        <w:t xml:space="preserve">        </w:t>
      </w:r>
      <w:r>
        <w:rPr>
          <w:rFonts w:hint="eastAsia" w:eastAsia="仿宋_GB2312"/>
          <w:sz w:val="24"/>
          <w:szCs w:val="24"/>
          <w:highlight w:val="none"/>
        </w:rPr>
        <w:t>（</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项目名称</w:t>
      </w:r>
      <w:r>
        <w:rPr>
          <w:rFonts w:eastAsia="仿宋_GB2312"/>
          <w:sz w:val="24"/>
          <w:szCs w:val="24"/>
          <w:highlight w:val="none"/>
        </w:rPr>
        <w:t>)</w:t>
      </w:r>
      <w:r>
        <w:rPr>
          <w:rFonts w:hint="eastAsia" w:eastAsia="仿宋_GB2312"/>
          <w:sz w:val="24"/>
          <w:szCs w:val="24"/>
          <w:highlight w:val="none"/>
        </w:rPr>
        <w:t>项目招标邀请，我方授权</w:t>
      </w:r>
      <w:r>
        <w:rPr>
          <w:rFonts w:hint="eastAsia" w:eastAsia="仿宋_GB2312"/>
          <w:sz w:val="24"/>
          <w:szCs w:val="24"/>
          <w:highlight w:val="none"/>
          <w:u w:val="single"/>
          <w:lang w:val="en-US" w:eastAsia="zh-CN"/>
        </w:rPr>
        <w:t xml:space="preserve">     </w:t>
      </w:r>
      <w:r>
        <w:rPr>
          <w:rFonts w:hint="eastAsia" w:eastAsia="仿宋_GB2312"/>
          <w:sz w:val="24"/>
          <w:szCs w:val="24"/>
          <w:highlight w:val="none"/>
        </w:rPr>
        <w:t>（姓名）（职务）为全权代表参加该项目投标工作，全权处理本次投标有关事宜。同时，我公司声明如下：</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1、同意并接受</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文件的各项要求，遵守</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文件中的各项规定，按</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文件的要求提供报价。</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2、我公司已经详细阅读了全部</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文件及其附件，我方已完全清晰理解</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文件的要求，不存在任何含糊不清和误解之处，同意放弃对这些文件所提出的异议和质疑的权利。</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3、我公司已毫无保留地向贵方提供一切所需的证明材料。</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4、我公司承诺在本次</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响应中提供的一切文件，复印件均真实有效，绝无任何虚假、伪造和夸大的成份。否则，愿承担相应的后果和法律责任。</w:t>
      </w:r>
    </w:p>
    <w:p>
      <w:pPr>
        <w:snapToGrid w:val="0"/>
        <w:spacing w:line="360" w:lineRule="exact"/>
        <w:ind w:firstLine="480" w:firstLineChars="200"/>
        <w:rPr>
          <w:rFonts w:ascii="仿宋" w:hAnsi="仿宋" w:eastAsia="仿宋"/>
          <w:color w:val="000000"/>
          <w:sz w:val="24"/>
          <w:szCs w:val="24"/>
          <w:highlight w:val="none"/>
        </w:rPr>
      </w:pPr>
      <w:r>
        <w:rPr>
          <w:rFonts w:hint="eastAsia" w:eastAsia="仿宋_GB2312"/>
          <w:sz w:val="24"/>
          <w:szCs w:val="24"/>
          <w:highlight w:val="none"/>
        </w:rPr>
        <w:t>5、一旦我方中标,我方将根据</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文件的要求和投标文件的承诺签订合同，严格履行合同的责任和义务,并保证在</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文件规定的时间完成项目，交付采购人验收、使用</w:t>
      </w:r>
      <w:r>
        <w:rPr>
          <w:rFonts w:hint="eastAsia" w:ascii="仿宋" w:hAnsi="仿宋" w:eastAsia="仿宋"/>
          <w:color w:val="000000"/>
          <w:sz w:val="24"/>
          <w:szCs w:val="24"/>
          <w:highlight w:val="none"/>
        </w:rPr>
        <w:t>。</w:t>
      </w:r>
    </w:p>
    <w:p>
      <w:pPr>
        <w:snapToGrid w:val="0"/>
        <w:spacing w:line="360" w:lineRule="exact"/>
        <w:ind w:firstLine="480" w:firstLineChars="200"/>
        <w:rPr>
          <w:rFonts w:ascii="仿宋" w:hAnsi="仿宋" w:eastAsia="仿宋"/>
          <w:color w:val="000000"/>
          <w:sz w:val="24"/>
          <w:szCs w:val="24"/>
          <w:highlight w:val="none"/>
        </w:rPr>
      </w:pPr>
    </w:p>
    <w:p>
      <w:pPr>
        <w:snapToGrid w:val="0"/>
        <w:spacing w:line="360" w:lineRule="exact"/>
        <w:ind w:firstLine="480" w:firstLineChars="200"/>
        <w:jc w:val="center"/>
        <w:rPr>
          <w:rFonts w:eastAsia="仿宋_GB2312"/>
          <w:sz w:val="24"/>
          <w:szCs w:val="24"/>
          <w:highlight w:val="none"/>
        </w:rPr>
      </w:pPr>
      <w:r>
        <w:rPr>
          <w:rFonts w:hint="eastAsia" w:eastAsia="仿宋_GB2312"/>
          <w:sz w:val="24"/>
          <w:szCs w:val="24"/>
          <w:highlight w:val="none"/>
        </w:rPr>
        <w:t>供应商：（加盖公章）</w:t>
      </w:r>
    </w:p>
    <w:p>
      <w:pPr>
        <w:snapToGrid w:val="0"/>
        <w:spacing w:line="360" w:lineRule="exact"/>
        <w:ind w:firstLine="2400" w:firstLineChars="1000"/>
        <w:jc w:val="right"/>
        <w:rPr>
          <w:rFonts w:eastAsia="仿宋_GB2312"/>
          <w:sz w:val="24"/>
          <w:szCs w:val="24"/>
          <w:highlight w:val="none"/>
        </w:rPr>
      </w:pPr>
      <w:r>
        <w:rPr>
          <w:rFonts w:hint="eastAsia" w:eastAsia="仿宋_GB2312"/>
          <w:sz w:val="24"/>
          <w:szCs w:val="24"/>
          <w:highlight w:val="none"/>
        </w:rPr>
        <w:t>法定代表人或被委托授权人：（签字）</w:t>
      </w:r>
    </w:p>
    <w:p>
      <w:pPr>
        <w:wordWrap w:val="0"/>
        <w:snapToGrid w:val="0"/>
        <w:spacing w:line="360" w:lineRule="exact"/>
        <w:jc w:val="right"/>
        <w:rPr>
          <w:rFonts w:ascii="仿宋_GB2312" w:eastAsia="仿宋_GB2312"/>
          <w:sz w:val="21"/>
          <w:szCs w:val="21"/>
          <w:highlight w:val="none"/>
        </w:rPr>
      </w:pPr>
      <w:r>
        <w:rPr>
          <w:rFonts w:hint="eastAsia" w:ascii="仿宋_GB2312" w:eastAsia="仿宋_GB2312"/>
          <w:sz w:val="24"/>
          <w:szCs w:val="24"/>
          <w:highlight w:val="none"/>
        </w:rPr>
        <w:t>二○一</w:t>
      </w:r>
      <w:r>
        <w:rPr>
          <w:rFonts w:hint="eastAsia" w:ascii="仿宋_GB2312" w:eastAsia="仿宋_GB2312"/>
          <w:sz w:val="24"/>
          <w:szCs w:val="24"/>
          <w:highlight w:val="none"/>
          <w:lang w:eastAsia="zh-CN"/>
        </w:rPr>
        <w:t>八</w:t>
      </w:r>
      <w:r>
        <w:rPr>
          <w:rFonts w:hint="eastAsia" w:ascii="仿宋_GB2312" w:eastAsia="仿宋_GB2312"/>
          <w:sz w:val="24"/>
          <w:szCs w:val="24"/>
          <w:highlight w:val="none"/>
        </w:rPr>
        <w:t>年  月  日</w:t>
      </w: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napToGrid w:val="0"/>
        <w:spacing w:line="360" w:lineRule="exact"/>
        <w:jc w:val="center"/>
        <w:outlineLvl w:val="3"/>
        <w:rPr>
          <w:rFonts w:eastAsia="仿宋_GB2312"/>
          <w:b/>
          <w:bCs/>
          <w:sz w:val="24"/>
          <w:szCs w:val="24"/>
          <w:highlight w:val="none"/>
        </w:rPr>
      </w:pPr>
      <w:r>
        <w:rPr>
          <w:rFonts w:hint="eastAsia" w:eastAsia="仿宋_GB2312"/>
          <w:b/>
          <w:bCs/>
          <w:sz w:val="24"/>
          <w:szCs w:val="24"/>
          <w:highlight w:val="none"/>
        </w:rPr>
        <w:t>2、</w:t>
      </w:r>
      <w:bookmarkStart w:id="9" w:name="_Toc273457841"/>
      <w:bookmarkStart w:id="10" w:name="_Toc253401730"/>
      <w:bookmarkStart w:id="11" w:name="_Toc255286831"/>
      <w:bookmarkStart w:id="12" w:name="_Toc239131480"/>
      <w:r>
        <w:rPr>
          <w:rFonts w:hint="eastAsia" w:eastAsia="仿宋_GB2312"/>
          <w:b/>
          <w:bCs/>
          <w:sz w:val="24"/>
          <w:szCs w:val="24"/>
          <w:highlight w:val="none"/>
        </w:rPr>
        <w:t>技术规格偏离表</w:t>
      </w:r>
      <w:bookmarkEnd w:id="9"/>
      <w:bookmarkEnd w:id="10"/>
      <w:bookmarkEnd w:id="11"/>
      <w:bookmarkEnd w:id="12"/>
    </w:p>
    <w:tbl>
      <w:tblPr>
        <w:tblStyle w:val="60"/>
        <w:tblW w:w="8338" w:type="dxa"/>
        <w:jc w:val="center"/>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01"/>
        <w:gridCol w:w="1561"/>
        <w:gridCol w:w="1208"/>
        <w:gridCol w:w="1019"/>
        <w:gridCol w:w="1019"/>
        <w:gridCol w:w="1123"/>
        <w:gridCol w:w="18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序号</w:t>
            </w:r>
          </w:p>
        </w:tc>
        <w:tc>
          <w:tcPr>
            <w:tcW w:w="1561"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货物名称</w:t>
            </w:r>
          </w:p>
        </w:tc>
        <w:tc>
          <w:tcPr>
            <w:tcW w:w="1208"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招标文件</w:t>
            </w:r>
            <w:r>
              <w:rPr>
                <w:rFonts w:hint="eastAsia" w:ascii="仿宋_GB2312" w:hAnsi="仿宋_GB2312" w:eastAsia="仿宋_GB2312" w:cs="仿宋_GB2312"/>
                <w:sz w:val="21"/>
                <w:highlight w:val="none"/>
              </w:rPr>
              <w:br w:type="textWrapping"/>
            </w:r>
            <w:r>
              <w:rPr>
                <w:rFonts w:hint="eastAsia" w:ascii="仿宋_GB2312" w:hAnsi="仿宋_GB2312" w:eastAsia="仿宋_GB2312" w:cs="仿宋_GB2312"/>
                <w:sz w:val="21"/>
                <w:highlight w:val="none"/>
              </w:rPr>
              <w:t>条目号</w:t>
            </w:r>
          </w:p>
        </w:tc>
        <w:tc>
          <w:tcPr>
            <w:tcW w:w="1019"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招标规格</w:t>
            </w:r>
          </w:p>
        </w:tc>
        <w:tc>
          <w:tcPr>
            <w:tcW w:w="1019"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投标规格</w:t>
            </w:r>
          </w:p>
        </w:tc>
        <w:tc>
          <w:tcPr>
            <w:tcW w:w="1123"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响应/偏离</w:t>
            </w:r>
          </w:p>
        </w:tc>
        <w:tc>
          <w:tcPr>
            <w:tcW w:w="1807"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817"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bl>
    <w:p>
      <w:pPr>
        <w:spacing w:line="360" w:lineRule="auto"/>
        <w:ind w:firstLine="520" w:firstLineChars="200"/>
        <w:rPr>
          <w:rFonts w:ascii="宋体" w:hAnsi="宋体"/>
          <w:highlight w:val="none"/>
        </w:rPr>
      </w:pPr>
    </w:p>
    <w:p>
      <w:pPr>
        <w:kinsoku w:val="0"/>
        <w:topLinePunct/>
        <w:snapToGrid w:val="0"/>
        <w:spacing w:line="36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投标人：（盖章）</w:t>
      </w:r>
    </w:p>
    <w:p>
      <w:pPr>
        <w:kinsoku w:val="0"/>
        <w:topLinePunct/>
        <w:snapToGrid w:val="0"/>
        <w:spacing w:line="36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法定代表人或被委托授权人（签字）：</w:t>
      </w:r>
    </w:p>
    <w:p>
      <w:pPr>
        <w:kinsoku w:val="0"/>
        <w:topLinePunct/>
        <w:snapToGrid w:val="0"/>
        <w:spacing w:line="36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日期：</w:t>
      </w:r>
    </w:p>
    <w:p>
      <w:pPr>
        <w:spacing w:line="360" w:lineRule="auto"/>
        <w:ind w:firstLine="520" w:firstLineChars="200"/>
        <w:rPr>
          <w:rFonts w:ascii="宋体" w:hAnsi="宋体"/>
          <w:highlight w:val="none"/>
        </w:rPr>
      </w:pPr>
    </w:p>
    <w:p>
      <w:pPr>
        <w:kinsoku w:val="0"/>
        <w:topLinePunct/>
        <w:snapToGrid w:val="0"/>
        <w:spacing w:line="36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注：投标人应对照</w:t>
      </w:r>
      <w:r>
        <w:rPr>
          <w:rFonts w:hint="eastAsia" w:ascii="仿宋_GB2312" w:hAnsi="仿宋_GB2312" w:eastAsia="仿宋_GB2312" w:cs="仿宋_GB2312"/>
          <w:sz w:val="24"/>
          <w:szCs w:val="24"/>
          <w:highlight w:val="none"/>
        </w:rPr>
        <w:t>询价采购</w:t>
      </w:r>
      <w:r>
        <w:rPr>
          <w:rFonts w:hint="eastAsia" w:ascii="仿宋_GB2312" w:hAnsi="宋体" w:eastAsia="仿宋_GB2312"/>
          <w:sz w:val="24"/>
          <w:szCs w:val="24"/>
          <w:highlight w:val="none"/>
        </w:rPr>
        <w:t>文件技术规格，逐条说明所提供货物和服务已对</w:t>
      </w:r>
      <w:r>
        <w:rPr>
          <w:rFonts w:hint="eastAsia" w:ascii="仿宋_GB2312" w:hAnsi="仿宋_GB2312" w:eastAsia="仿宋_GB2312" w:cs="仿宋_GB2312"/>
          <w:sz w:val="24"/>
          <w:szCs w:val="24"/>
          <w:highlight w:val="none"/>
        </w:rPr>
        <w:t>询价采购</w:t>
      </w:r>
      <w:r>
        <w:rPr>
          <w:rFonts w:hint="eastAsia" w:ascii="仿宋_GB2312" w:hAnsi="宋体" w:eastAsia="仿宋_GB2312"/>
          <w:sz w:val="24"/>
          <w:szCs w:val="24"/>
          <w:highlight w:val="none"/>
        </w:rPr>
        <w:t>文件的技术规格做出了实质性的响应，并申明与技术规格条文的偏差和例外。特别对有具体参数要求的指标，投标人必须提供所投设备的具体参数值。</w:t>
      </w:r>
    </w:p>
    <w:p>
      <w:pPr>
        <w:pStyle w:val="6"/>
        <w:kinsoku w:val="0"/>
        <w:topLinePunct/>
        <w:autoSpaceDE w:val="0"/>
        <w:autoSpaceDN w:val="0"/>
        <w:snapToGrid w:val="0"/>
        <w:spacing w:line="560" w:lineRule="exact"/>
        <w:ind w:firstLine="0"/>
        <w:rPr>
          <w:rFonts w:ascii="仿宋" w:hAnsi="仿宋" w:eastAsia="仿宋"/>
          <w:color w:val="000000"/>
          <w:sz w:val="28"/>
          <w:szCs w:val="28"/>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outlineLvl w:val="2"/>
        <w:rPr>
          <w:rFonts w:ascii="仿宋_GB2312" w:hAnsi="Calibri" w:eastAsia="仿宋_GB2312"/>
          <w:b/>
          <w:sz w:val="24"/>
          <w:szCs w:val="24"/>
          <w:highlight w:val="none"/>
        </w:rPr>
      </w:pPr>
      <w:r>
        <w:rPr>
          <w:rFonts w:eastAsia="仿宋_GB2312"/>
          <w:b/>
          <w:sz w:val="24"/>
          <w:szCs w:val="24"/>
          <w:highlight w:val="none"/>
        </w:rPr>
        <w:t>D</w:t>
      </w:r>
      <w:r>
        <w:rPr>
          <w:rFonts w:hint="eastAsia" w:ascii="仿宋_GB2312" w:eastAsia="仿宋_GB2312"/>
          <w:b/>
          <w:sz w:val="24"/>
          <w:szCs w:val="24"/>
          <w:highlight w:val="none"/>
        </w:rPr>
        <w:t>、</w:t>
      </w:r>
      <w:r>
        <w:rPr>
          <w:rFonts w:hint="eastAsia" w:ascii="仿宋_GB2312" w:hAnsi="Calibri" w:eastAsia="仿宋_GB2312"/>
          <w:b/>
          <w:sz w:val="24"/>
          <w:szCs w:val="24"/>
          <w:highlight w:val="none"/>
        </w:rPr>
        <w:t>商务标文件（单独密封）</w:t>
      </w:r>
    </w:p>
    <w:p>
      <w:pPr>
        <w:snapToGrid w:val="0"/>
        <w:spacing w:line="360" w:lineRule="exact"/>
        <w:jc w:val="center"/>
        <w:outlineLvl w:val="3"/>
        <w:rPr>
          <w:rFonts w:ascii="仿宋_GB2312" w:hAnsi="宋体" w:eastAsia="仿宋_GB2312"/>
          <w:b/>
          <w:bCs/>
          <w:sz w:val="24"/>
          <w:szCs w:val="24"/>
          <w:highlight w:val="none"/>
        </w:rPr>
      </w:pPr>
      <w:r>
        <w:rPr>
          <w:rFonts w:eastAsia="仿宋_GB2312"/>
          <w:b/>
          <w:sz w:val="24"/>
          <w:szCs w:val="24"/>
          <w:highlight w:val="none"/>
        </w:rPr>
        <w:t>1</w:t>
      </w:r>
      <w:r>
        <w:rPr>
          <w:rFonts w:hint="eastAsia" w:ascii="仿宋_GB2312" w:hAnsi="宋体" w:eastAsia="仿宋_GB2312"/>
          <w:b/>
          <w:sz w:val="24"/>
          <w:szCs w:val="24"/>
          <w:highlight w:val="none"/>
        </w:rPr>
        <w:t>、投标</w:t>
      </w:r>
      <w:r>
        <w:rPr>
          <w:rFonts w:hint="eastAsia" w:ascii="仿宋_GB2312" w:hAnsi="宋体" w:eastAsia="仿宋_GB2312"/>
          <w:b/>
          <w:bCs/>
          <w:sz w:val="24"/>
          <w:szCs w:val="24"/>
          <w:highlight w:val="none"/>
        </w:rPr>
        <w:t>报价总表（格式表）</w:t>
      </w:r>
    </w:p>
    <w:p>
      <w:pPr>
        <w:spacing w:line="520" w:lineRule="exact"/>
        <w:rPr>
          <w:rFonts w:ascii="仿宋_GB2312" w:hAnsi="宋体" w:eastAsia="仿宋_GB2312"/>
          <w:sz w:val="24"/>
          <w:szCs w:val="24"/>
          <w:highlight w:val="none"/>
        </w:rPr>
      </w:pPr>
      <w:r>
        <w:rPr>
          <w:rFonts w:hint="eastAsia" w:ascii="仿宋_GB2312" w:hAnsi="宋体" w:eastAsia="仿宋_GB2312"/>
          <w:sz w:val="24"/>
          <w:szCs w:val="24"/>
          <w:highlight w:val="none"/>
        </w:rPr>
        <w:t>项目名称：江苏省南通师范第一附属小学</w:t>
      </w:r>
      <w:r>
        <w:rPr>
          <w:rFonts w:hint="eastAsia" w:ascii="仿宋_GB2312" w:hAnsi="宋体" w:eastAsia="仿宋_GB2312"/>
          <w:sz w:val="24"/>
          <w:szCs w:val="24"/>
          <w:highlight w:val="none"/>
          <w:lang w:val="en-US" w:eastAsia="zh-CN"/>
        </w:rPr>
        <w:t>《四时读书乐》阅读手册采购</w:t>
      </w:r>
      <w:r>
        <w:rPr>
          <w:rFonts w:hint="eastAsia" w:ascii="仿宋_GB2312" w:hAnsi="宋体" w:eastAsia="仿宋_GB2312"/>
          <w:sz w:val="24"/>
          <w:szCs w:val="24"/>
          <w:highlight w:val="none"/>
        </w:rPr>
        <w:t>项目，</w:t>
      </w:r>
    </w:p>
    <w:tbl>
      <w:tblPr>
        <w:tblStyle w:val="60"/>
        <w:tblW w:w="800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2062"/>
        <w:gridCol w:w="1827"/>
        <w:gridCol w:w="18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2244" w:type="dxa"/>
            <w:tcBorders>
              <w:top w:val="single" w:color="auto" w:sz="4" w:space="0"/>
              <w:left w:val="single" w:color="auto" w:sz="4" w:space="0"/>
              <w:bottom w:val="single" w:color="auto" w:sz="4" w:space="0"/>
              <w:right w:val="single" w:color="auto" w:sz="4" w:space="0"/>
            </w:tcBorders>
            <w:vAlign w:val="center"/>
          </w:tcPr>
          <w:p>
            <w:pPr>
              <w:spacing w:line="360" w:lineRule="exact"/>
              <w:ind w:left="1" w:firstLine="27" w:firstLineChars="11"/>
              <w:jc w:val="center"/>
              <w:textAlignment w:val="bottom"/>
              <w:rPr>
                <w:rFonts w:ascii="宋体" w:hAnsi="宋体" w:eastAsia="仿宋_GB2312"/>
                <w:b/>
                <w:kern w:val="0"/>
                <w:sz w:val="24"/>
                <w:szCs w:val="24"/>
                <w:highlight w:val="none"/>
              </w:rPr>
            </w:pPr>
            <w:r>
              <w:rPr>
                <w:rFonts w:hint="eastAsia" w:ascii="宋体" w:hAnsi="宋体" w:eastAsia="仿宋_GB2312"/>
                <w:b/>
                <w:kern w:val="0"/>
                <w:sz w:val="24"/>
                <w:szCs w:val="24"/>
                <w:highlight w:val="none"/>
              </w:rPr>
              <w:t>货物名称</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60" w:lineRule="exact"/>
              <w:ind w:left="1" w:firstLine="27" w:firstLineChars="11"/>
              <w:textAlignment w:val="bottom"/>
              <w:rPr>
                <w:rFonts w:ascii="宋体" w:hAnsi="宋体" w:eastAsia="仿宋_GB2312"/>
                <w:b/>
                <w:kern w:val="0"/>
                <w:sz w:val="24"/>
                <w:szCs w:val="24"/>
                <w:highlight w:val="none"/>
              </w:rPr>
            </w:pPr>
            <w:r>
              <w:rPr>
                <w:rFonts w:hint="eastAsia" w:ascii="宋体" w:hAnsi="宋体" w:eastAsia="仿宋_GB2312"/>
                <w:b/>
                <w:kern w:val="0"/>
                <w:sz w:val="24"/>
                <w:szCs w:val="24"/>
                <w:highlight w:val="none"/>
              </w:rPr>
              <w:t>投标报价（元）</w:t>
            </w:r>
          </w:p>
          <w:p>
            <w:pPr>
              <w:spacing w:line="360" w:lineRule="exact"/>
              <w:ind w:left="1" w:firstLine="27" w:firstLineChars="11"/>
              <w:textAlignment w:val="bottom"/>
              <w:rPr>
                <w:rFonts w:ascii="宋体" w:hAnsi="宋体" w:eastAsia="仿宋_GB2312"/>
                <w:b/>
                <w:kern w:val="0"/>
                <w:sz w:val="24"/>
                <w:szCs w:val="24"/>
                <w:highlight w:val="none"/>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exact"/>
              <w:ind w:left="1" w:firstLine="27" w:firstLineChars="11"/>
              <w:jc w:val="center"/>
              <w:textAlignment w:val="bottom"/>
              <w:rPr>
                <w:rFonts w:ascii="宋体" w:hAnsi="宋体" w:eastAsia="仿宋_GB2312"/>
                <w:b/>
                <w:kern w:val="0"/>
                <w:sz w:val="24"/>
                <w:szCs w:val="24"/>
                <w:highlight w:val="none"/>
              </w:rPr>
            </w:pPr>
            <w:r>
              <w:rPr>
                <w:rFonts w:hint="eastAsia" w:ascii="宋体" w:hAnsi="宋体" w:eastAsia="仿宋_GB2312"/>
                <w:b/>
                <w:kern w:val="0"/>
                <w:sz w:val="24"/>
                <w:szCs w:val="24"/>
                <w:highlight w:val="none"/>
                <w:lang w:eastAsia="zh-CN"/>
              </w:rPr>
              <w:t>交货</w:t>
            </w:r>
            <w:r>
              <w:rPr>
                <w:rFonts w:hint="eastAsia" w:ascii="宋体" w:hAnsi="宋体" w:eastAsia="仿宋_GB2312"/>
                <w:b/>
                <w:kern w:val="0"/>
                <w:sz w:val="24"/>
                <w:szCs w:val="24"/>
                <w:highlight w:val="none"/>
              </w:rPr>
              <w:t>时间</w:t>
            </w:r>
          </w:p>
        </w:tc>
        <w:tc>
          <w:tcPr>
            <w:tcW w:w="1874" w:type="dxa"/>
            <w:tcBorders>
              <w:top w:val="single" w:color="auto" w:sz="4" w:space="0"/>
              <w:left w:val="single" w:color="auto" w:sz="4" w:space="0"/>
              <w:bottom w:val="single" w:color="auto" w:sz="4" w:space="0"/>
            </w:tcBorders>
            <w:vAlign w:val="center"/>
          </w:tcPr>
          <w:p>
            <w:pPr>
              <w:spacing w:line="360" w:lineRule="exact"/>
              <w:ind w:left="1" w:firstLine="27" w:firstLineChars="11"/>
              <w:jc w:val="center"/>
              <w:textAlignment w:val="bottom"/>
              <w:rPr>
                <w:rFonts w:ascii="宋体" w:hAnsi="宋体" w:eastAsia="仿宋_GB2312"/>
                <w:b/>
                <w:kern w:val="0"/>
                <w:sz w:val="24"/>
                <w:szCs w:val="24"/>
                <w:highlight w:val="none"/>
              </w:rPr>
            </w:pPr>
            <w:r>
              <w:rPr>
                <w:rFonts w:hint="eastAsia" w:ascii="宋体" w:hAnsi="宋体" w:eastAsia="仿宋_GB2312"/>
                <w:b/>
                <w:kern w:val="0"/>
                <w:sz w:val="24"/>
                <w:szCs w:val="24"/>
                <w:highlight w:val="none"/>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2244" w:type="dxa"/>
            <w:tcBorders>
              <w:top w:val="single" w:color="auto" w:sz="4" w:space="0"/>
              <w:left w:val="single" w:color="auto" w:sz="4" w:space="0"/>
              <w:bottom w:val="single" w:color="auto" w:sz="4" w:space="0"/>
              <w:right w:val="single" w:color="auto" w:sz="4" w:space="0"/>
            </w:tcBorders>
          </w:tcPr>
          <w:p>
            <w:pPr>
              <w:tabs>
                <w:tab w:val="left" w:pos="1050"/>
                <w:tab w:val="right" w:leader="dot" w:pos="9402"/>
              </w:tabs>
              <w:spacing w:beforeLines="100" w:line="400" w:lineRule="exact"/>
              <w:jc w:val="center"/>
              <w:outlineLvl w:val="0"/>
              <w:rPr>
                <w:rFonts w:hint="eastAsia" w:ascii="仿宋_GB2312" w:hAnsi="宋体" w:eastAsia="仿宋_GB2312"/>
                <w:sz w:val="24"/>
                <w:szCs w:val="24"/>
                <w:highlight w:val="none"/>
                <w:lang w:eastAsia="zh-CN"/>
              </w:rPr>
            </w:pPr>
            <w:r>
              <w:rPr>
                <w:rFonts w:hint="eastAsia" w:ascii="宋体" w:hAnsi="宋体" w:eastAsia="仿宋_GB2312"/>
                <w:b w:val="0"/>
                <w:bCs/>
                <w:kern w:val="0"/>
                <w:sz w:val="24"/>
                <w:szCs w:val="24"/>
                <w:highlight w:val="none"/>
                <w:lang w:val="en-US" w:eastAsia="zh-CN"/>
              </w:rPr>
              <w:t>《四时读书乐》阅读手册</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60" w:lineRule="exact"/>
              <w:ind w:left="1" w:firstLine="26" w:firstLineChars="11"/>
              <w:textAlignment w:val="bottom"/>
              <w:rPr>
                <w:rFonts w:ascii="宋体" w:hAnsi="宋体" w:eastAsia="仿宋_GB2312"/>
                <w:kern w:val="0"/>
                <w:sz w:val="24"/>
                <w:szCs w:val="24"/>
                <w:highlight w:val="none"/>
                <w:lang w:eastAsia="en-US"/>
              </w:rPr>
            </w:pPr>
          </w:p>
        </w:tc>
        <w:tc>
          <w:tcPr>
            <w:tcW w:w="1827" w:type="dxa"/>
            <w:tcBorders>
              <w:top w:val="single" w:color="auto" w:sz="4" w:space="0"/>
              <w:left w:val="single" w:color="auto" w:sz="4" w:space="0"/>
              <w:right w:val="single" w:color="auto" w:sz="4" w:space="0"/>
            </w:tcBorders>
            <w:vAlign w:val="center"/>
          </w:tcPr>
          <w:p>
            <w:pPr>
              <w:spacing w:line="360" w:lineRule="exact"/>
              <w:ind w:left="1" w:firstLine="26" w:firstLineChars="11"/>
              <w:jc w:val="center"/>
              <w:textAlignment w:val="bottom"/>
              <w:rPr>
                <w:rFonts w:ascii="宋体" w:hAnsi="宋体" w:eastAsia="仿宋_GB2312"/>
                <w:b/>
                <w:kern w:val="0"/>
                <w:sz w:val="24"/>
                <w:szCs w:val="24"/>
                <w:highlight w:val="none"/>
              </w:rPr>
            </w:pPr>
            <w:r>
              <w:rPr>
                <w:rFonts w:hint="eastAsia" w:ascii="宋体" w:hAnsi="宋体" w:eastAsia="仿宋_GB2312"/>
                <w:kern w:val="0"/>
                <w:sz w:val="24"/>
                <w:szCs w:val="24"/>
                <w:highlight w:val="none"/>
              </w:rPr>
              <w:t>完全响应</w:t>
            </w:r>
            <w:r>
              <w:rPr>
                <w:rFonts w:hint="eastAsia" w:ascii="仿宋_GB2312" w:hAnsi="仿宋_GB2312" w:eastAsia="仿宋_GB2312" w:cs="仿宋_GB2312"/>
                <w:sz w:val="24"/>
                <w:szCs w:val="24"/>
                <w:highlight w:val="none"/>
              </w:rPr>
              <w:t>询价采购</w:t>
            </w:r>
            <w:r>
              <w:rPr>
                <w:rFonts w:hint="eastAsia" w:ascii="宋体" w:hAnsi="宋体" w:eastAsia="仿宋_GB2312"/>
                <w:kern w:val="0"/>
                <w:sz w:val="24"/>
                <w:szCs w:val="24"/>
                <w:highlight w:val="none"/>
              </w:rPr>
              <w:t>文件要求的时间</w:t>
            </w:r>
          </w:p>
        </w:tc>
        <w:tc>
          <w:tcPr>
            <w:tcW w:w="1874" w:type="dxa"/>
            <w:tcBorders>
              <w:top w:val="single" w:color="auto" w:sz="4" w:space="0"/>
              <w:left w:val="single" w:color="auto" w:sz="4" w:space="0"/>
            </w:tcBorders>
            <w:vAlign w:val="center"/>
          </w:tcPr>
          <w:p>
            <w:pPr>
              <w:spacing w:line="360" w:lineRule="exact"/>
              <w:ind w:left="1"/>
              <w:jc w:val="center"/>
              <w:textAlignment w:val="bottom"/>
              <w:rPr>
                <w:rFonts w:ascii="宋体" w:hAnsi="宋体" w:eastAsia="仿宋_GB2312"/>
                <w:kern w:val="0"/>
                <w:sz w:val="24"/>
                <w:szCs w:val="24"/>
                <w:highlight w:val="none"/>
              </w:rPr>
            </w:pPr>
            <w:r>
              <w:rPr>
                <w:rFonts w:hint="eastAsia" w:ascii="宋体" w:hAnsi="宋体" w:eastAsia="仿宋_GB2312"/>
                <w:kern w:val="0"/>
                <w:sz w:val="24"/>
                <w:szCs w:val="24"/>
                <w:highlight w:val="none"/>
              </w:rPr>
              <w:t>完全响应</w:t>
            </w:r>
            <w:r>
              <w:rPr>
                <w:rFonts w:hint="eastAsia" w:ascii="仿宋_GB2312" w:hAnsi="仿宋_GB2312" w:eastAsia="仿宋_GB2312" w:cs="仿宋_GB2312"/>
                <w:sz w:val="24"/>
                <w:szCs w:val="24"/>
                <w:highlight w:val="none"/>
              </w:rPr>
              <w:t>询价采购</w:t>
            </w:r>
            <w:r>
              <w:rPr>
                <w:rFonts w:hint="eastAsia" w:ascii="宋体" w:hAnsi="宋体" w:eastAsia="仿宋_GB2312"/>
                <w:kern w:val="0"/>
                <w:sz w:val="24"/>
                <w:szCs w:val="24"/>
                <w:highlight w:val="none"/>
              </w:rPr>
              <w:t>文件要求的付款方式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8007" w:type="dxa"/>
            <w:gridSpan w:val="4"/>
            <w:tcBorders>
              <w:top w:val="single" w:color="auto" w:sz="4" w:space="0"/>
              <w:left w:val="single" w:color="auto" w:sz="4" w:space="0"/>
              <w:bottom w:val="single" w:color="auto" w:sz="4" w:space="0"/>
            </w:tcBorders>
            <w:vAlign w:val="center"/>
          </w:tcPr>
          <w:p>
            <w:pPr>
              <w:spacing w:line="360" w:lineRule="exact"/>
              <w:ind w:left="1" w:firstLine="27" w:firstLineChars="11"/>
              <w:textAlignment w:val="bottom"/>
              <w:rPr>
                <w:rFonts w:ascii="宋体" w:hAnsi="宋体" w:eastAsia="仿宋_GB2312"/>
                <w:kern w:val="0"/>
                <w:sz w:val="24"/>
                <w:szCs w:val="24"/>
                <w:highlight w:val="none"/>
              </w:rPr>
            </w:pPr>
            <w:r>
              <w:rPr>
                <w:rFonts w:hint="eastAsia" w:ascii="宋体" w:hAnsi="宋体" w:eastAsia="仿宋_GB2312"/>
                <w:b/>
                <w:kern w:val="0"/>
                <w:sz w:val="24"/>
                <w:szCs w:val="24"/>
                <w:highlight w:val="none"/>
              </w:rPr>
              <w:t>投标报价总价（元）大写：                            小写：</w:t>
            </w:r>
          </w:p>
        </w:tc>
      </w:tr>
    </w:tbl>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投标人：（盖章）</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法定代表人或被委托授权人（签字）：</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日期：</w:t>
      </w:r>
    </w:p>
    <w:p>
      <w:pPr>
        <w:kinsoku w:val="0"/>
        <w:topLinePunct/>
        <w:snapToGrid w:val="0"/>
        <w:spacing w:line="360" w:lineRule="exac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240" w:lineRule="exact"/>
        <w:ind w:firstLine="496" w:firstLineChars="206"/>
        <w:rPr>
          <w:rFonts w:ascii="黑体" w:hAnsi="黑体" w:eastAsia="黑体"/>
          <w:b/>
          <w:sz w:val="24"/>
          <w:szCs w:val="24"/>
          <w:highlight w:val="none"/>
        </w:rPr>
      </w:pPr>
      <w:r>
        <w:rPr>
          <w:rFonts w:hint="eastAsia" w:ascii="黑体" w:hAnsi="黑体" w:eastAsia="黑体"/>
          <w:b/>
          <w:sz w:val="24"/>
          <w:szCs w:val="24"/>
          <w:highlight w:val="none"/>
        </w:rPr>
        <w:t>注：</w:t>
      </w:r>
    </w:p>
    <w:p>
      <w:pPr>
        <w:snapToGrid w:val="0"/>
        <w:spacing w:line="240" w:lineRule="exact"/>
        <w:ind w:firstLine="494" w:firstLineChars="206"/>
        <w:rPr>
          <w:rFonts w:ascii="黑体" w:hAnsi="黑体" w:eastAsia="黑体"/>
          <w:color w:val="000000"/>
          <w:sz w:val="24"/>
          <w:szCs w:val="24"/>
          <w:highlight w:val="none"/>
        </w:rPr>
      </w:pPr>
      <w:r>
        <w:rPr>
          <w:rFonts w:ascii="黑体" w:hAnsi="黑体" w:eastAsia="黑体"/>
          <w:color w:val="000000"/>
          <w:sz w:val="24"/>
          <w:szCs w:val="24"/>
          <w:highlight w:val="none"/>
        </w:rPr>
        <w:t>1</w:t>
      </w:r>
      <w:r>
        <w:rPr>
          <w:rFonts w:hint="eastAsia" w:ascii="黑体" w:hAnsi="黑体" w:eastAsia="黑体"/>
          <w:color w:val="000000"/>
          <w:sz w:val="24"/>
          <w:szCs w:val="24"/>
          <w:highlight w:val="none"/>
        </w:rPr>
        <w:t>、本表为格式表，不得自行改动，必须提供。</w:t>
      </w:r>
    </w:p>
    <w:p>
      <w:pPr>
        <w:snapToGrid w:val="0"/>
        <w:spacing w:line="240" w:lineRule="exact"/>
        <w:ind w:firstLine="494" w:firstLineChars="206"/>
        <w:rPr>
          <w:rFonts w:ascii="黑体" w:hAnsi="黑体" w:eastAsia="黑体"/>
          <w:sz w:val="24"/>
          <w:szCs w:val="24"/>
          <w:highlight w:val="none"/>
        </w:rPr>
      </w:pPr>
      <w:r>
        <w:rPr>
          <w:rFonts w:hint="eastAsia" w:ascii="黑体" w:hAnsi="黑体" w:eastAsia="黑体"/>
          <w:sz w:val="24"/>
          <w:szCs w:val="24"/>
          <w:highlight w:val="none"/>
        </w:rPr>
        <w:t>2、投标报价应包括响应及完成本项目所需的一切费用，其中包含但不限于产品的材料费、加工费、装卸费、安装费、税金及利润等所有费用。</w:t>
      </w:r>
    </w:p>
    <w:p>
      <w:pPr>
        <w:snapToGrid w:val="0"/>
        <w:spacing w:line="240" w:lineRule="exact"/>
        <w:ind w:firstLine="494" w:firstLineChars="206"/>
        <w:rPr>
          <w:rFonts w:ascii="黑体" w:hAnsi="黑体" w:eastAsia="黑体"/>
          <w:color w:val="FF0000"/>
          <w:sz w:val="24"/>
          <w:szCs w:val="24"/>
          <w:highlight w:val="none"/>
        </w:rPr>
      </w:pPr>
    </w:p>
    <w:p>
      <w:pPr>
        <w:snapToGrid w:val="0"/>
        <w:spacing w:line="240" w:lineRule="exact"/>
        <w:ind w:firstLine="494" w:firstLineChars="206"/>
        <w:rPr>
          <w:rFonts w:ascii="黑体" w:hAnsi="黑体" w:eastAsia="黑体"/>
          <w:color w:val="FF0000"/>
          <w:sz w:val="24"/>
          <w:szCs w:val="24"/>
          <w:highlight w:val="none"/>
        </w:rPr>
      </w:pPr>
    </w:p>
    <w:p>
      <w:pPr>
        <w:snapToGrid w:val="0"/>
        <w:spacing w:line="240" w:lineRule="exact"/>
        <w:ind w:firstLine="494" w:firstLineChars="206"/>
        <w:rPr>
          <w:rFonts w:ascii="黑体" w:hAnsi="黑体" w:eastAsia="黑体"/>
          <w:color w:val="FF0000"/>
          <w:sz w:val="24"/>
          <w:szCs w:val="24"/>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360" w:lineRule="exact"/>
        <w:jc w:val="center"/>
        <w:outlineLvl w:val="3"/>
        <w:rPr>
          <w:rFonts w:ascii="仿宋_GB2312" w:hAnsi="宋体" w:eastAsia="仿宋_GB2312"/>
          <w:b/>
          <w:sz w:val="24"/>
          <w:szCs w:val="24"/>
          <w:highlight w:val="none"/>
        </w:rPr>
      </w:pPr>
      <w:r>
        <w:rPr>
          <w:rFonts w:eastAsia="仿宋_GB2312"/>
          <w:b/>
          <w:sz w:val="24"/>
          <w:szCs w:val="24"/>
          <w:highlight w:val="none"/>
        </w:rPr>
        <w:t>2</w:t>
      </w:r>
      <w:r>
        <w:rPr>
          <w:rFonts w:hint="eastAsia" w:ascii="仿宋_GB2312" w:hAnsi="宋体" w:eastAsia="仿宋_GB2312"/>
          <w:b/>
          <w:sz w:val="24"/>
          <w:szCs w:val="24"/>
          <w:highlight w:val="none"/>
        </w:rPr>
        <w:t>、</w:t>
      </w:r>
      <w:r>
        <w:rPr>
          <w:rFonts w:hint="eastAsia" w:ascii="仿宋_GB2312" w:hAnsi="宋体" w:eastAsia="仿宋_GB2312"/>
          <w:b/>
          <w:bCs/>
          <w:sz w:val="24"/>
          <w:szCs w:val="24"/>
          <w:highlight w:val="none"/>
        </w:rPr>
        <w:t>投标报价</w:t>
      </w:r>
      <w:r>
        <w:rPr>
          <w:rFonts w:hint="eastAsia" w:ascii="仿宋_GB2312" w:hAnsi="宋体" w:eastAsia="仿宋_GB2312"/>
          <w:b/>
          <w:sz w:val="24"/>
          <w:szCs w:val="24"/>
          <w:highlight w:val="none"/>
        </w:rPr>
        <w:t>明细表</w:t>
      </w:r>
    </w:p>
    <w:p>
      <w:pPr>
        <w:snapToGrid w:val="0"/>
        <w:spacing w:line="360" w:lineRule="exact"/>
        <w:jc w:val="left"/>
        <w:rPr>
          <w:rFonts w:ascii="仿宋_GB2312" w:hAnsi="宋体" w:eastAsia="仿宋_GB2312"/>
          <w:sz w:val="24"/>
          <w:szCs w:val="24"/>
          <w:highlight w:val="none"/>
        </w:rPr>
      </w:pPr>
      <w:r>
        <w:rPr>
          <w:rFonts w:hint="eastAsia" w:ascii="仿宋_GB2312" w:hAnsi="宋体" w:eastAsia="仿宋_GB2312"/>
          <w:sz w:val="24"/>
          <w:szCs w:val="24"/>
          <w:highlight w:val="none"/>
        </w:rPr>
        <w:t>项目名称：江苏省南通师范第一附属小学</w:t>
      </w:r>
      <w:r>
        <w:rPr>
          <w:rFonts w:hint="eastAsia" w:ascii="仿宋_GB2312" w:hAnsi="宋体" w:eastAsia="仿宋_GB2312"/>
          <w:sz w:val="24"/>
          <w:szCs w:val="24"/>
          <w:highlight w:val="none"/>
          <w:lang w:val="en-US" w:eastAsia="zh-CN"/>
        </w:rPr>
        <w:t>《四时读书乐》阅读手册采购</w:t>
      </w:r>
      <w:r>
        <w:rPr>
          <w:rFonts w:hint="eastAsia" w:ascii="仿宋_GB2312" w:hAnsi="宋体" w:eastAsia="仿宋_GB2312"/>
          <w:sz w:val="24"/>
          <w:szCs w:val="24"/>
          <w:highlight w:val="none"/>
        </w:rPr>
        <w:t>项目</w:t>
      </w:r>
    </w:p>
    <w:tbl>
      <w:tblPr>
        <w:tblStyle w:val="60"/>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600"/>
        <w:gridCol w:w="722"/>
        <w:gridCol w:w="1097"/>
        <w:gridCol w:w="1723"/>
        <w:gridCol w:w="1722"/>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exact"/>
        </w:trPr>
        <w:tc>
          <w:tcPr>
            <w:tcW w:w="558" w:type="dxa"/>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rPr>
              <w:t>序号</w:t>
            </w:r>
          </w:p>
        </w:tc>
        <w:tc>
          <w:tcPr>
            <w:tcW w:w="1600" w:type="dxa"/>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lang w:eastAsia="zh-CN"/>
              </w:rPr>
              <w:t>货物</w:t>
            </w:r>
            <w:r>
              <w:rPr>
                <w:rFonts w:hint="eastAsia" w:ascii="仿宋_GB2312" w:hAnsi="宋体" w:eastAsia="仿宋_GB2312"/>
                <w:color w:val="FF0000"/>
                <w:sz w:val="24"/>
                <w:szCs w:val="24"/>
                <w:highlight w:val="none"/>
              </w:rPr>
              <w:t>名称</w:t>
            </w:r>
          </w:p>
        </w:tc>
        <w:tc>
          <w:tcPr>
            <w:tcW w:w="722" w:type="dxa"/>
            <w:tcBorders>
              <w:right w:val="single" w:color="auto" w:sz="4" w:space="0"/>
            </w:tcBorders>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rPr>
              <w:t>单位</w:t>
            </w:r>
          </w:p>
        </w:tc>
        <w:tc>
          <w:tcPr>
            <w:tcW w:w="1097" w:type="dxa"/>
            <w:tcBorders>
              <w:left w:val="single" w:color="auto" w:sz="4" w:space="0"/>
            </w:tcBorders>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rPr>
              <w:t>数量</w:t>
            </w:r>
          </w:p>
        </w:tc>
        <w:tc>
          <w:tcPr>
            <w:tcW w:w="1723" w:type="dxa"/>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rPr>
              <w:t>综合单价</w:t>
            </w:r>
            <w:r>
              <w:rPr>
                <w:rFonts w:hint="eastAsia" w:ascii="仿宋_GB2312" w:hAnsi="宋体" w:eastAsia="仿宋_GB2312"/>
                <w:color w:val="FF0000"/>
                <w:sz w:val="24"/>
                <w:szCs w:val="24"/>
                <w:highlight w:val="none"/>
                <w:lang w:eastAsia="zh-CN"/>
              </w:rPr>
              <w:t>（元）</w:t>
            </w:r>
          </w:p>
        </w:tc>
        <w:tc>
          <w:tcPr>
            <w:tcW w:w="1722" w:type="dxa"/>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rPr>
              <w:t>小计</w:t>
            </w:r>
            <w:r>
              <w:rPr>
                <w:rFonts w:hint="eastAsia" w:ascii="仿宋_GB2312" w:hAnsi="宋体" w:eastAsia="仿宋_GB2312"/>
                <w:color w:val="FF0000"/>
                <w:sz w:val="24"/>
                <w:szCs w:val="24"/>
                <w:highlight w:val="none"/>
                <w:lang w:eastAsia="zh-CN"/>
              </w:rPr>
              <w:t>（元）</w:t>
            </w:r>
          </w:p>
        </w:tc>
        <w:tc>
          <w:tcPr>
            <w:tcW w:w="2278" w:type="dxa"/>
            <w:vAlign w:val="center"/>
          </w:tcPr>
          <w:p>
            <w:pPr>
              <w:snapToGrid w:val="0"/>
              <w:spacing w:line="360" w:lineRule="exact"/>
              <w:jc w:val="center"/>
              <w:rPr>
                <w:rFonts w:hint="eastAsia" w:ascii="仿宋_GB2312" w:hAnsi="宋体" w:eastAsia="仿宋_GB2312"/>
                <w:color w:val="FF0000"/>
                <w:sz w:val="24"/>
                <w:szCs w:val="24"/>
                <w:highlight w:val="none"/>
                <w:lang w:eastAsia="zh-CN"/>
              </w:rPr>
            </w:pPr>
            <w:r>
              <w:rPr>
                <w:rFonts w:hint="eastAsia" w:ascii="仿宋_GB2312" w:hAnsi="宋体" w:eastAsia="仿宋_GB2312"/>
                <w:color w:val="FF000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558" w:type="dxa"/>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rPr>
              <w:t>1</w:t>
            </w:r>
          </w:p>
        </w:tc>
        <w:tc>
          <w:tcPr>
            <w:tcW w:w="1600" w:type="dxa"/>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lang w:val="en-US" w:eastAsia="zh-CN"/>
              </w:rPr>
              <w:t>《四时读书乐》阅读手册</w:t>
            </w:r>
          </w:p>
        </w:tc>
        <w:tc>
          <w:tcPr>
            <w:tcW w:w="722" w:type="dxa"/>
            <w:tcBorders>
              <w:right w:val="single" w:color="auto" w:sz="4" w:space="0"/>
            </w:tcBorders>
            <w:vAlign w:val="center"/>
          </w:tcPr>
          <w:p>
            <w:pPr>
              <w:snapToGrid w:val="0"/>
              <w:spacing w:line="360" w:lineRule="exact"/>
              <w:jc w:val="center"/>
              <w:rPr>
                <w:rFonts w:hint="eastAsia" w:ascii="仿宋_GB2312" w:hAnsi="宋体" w:eastAsia="仿宋_GB2312"/>
                <w:color w:val="FF0000"/>
                <w:sz w:val="24"/>
                <w:szCs w:val="24"/>
                <w:highlight w:val="none"/>
                <w:lang w:eastAsia="zh-CN"/>
              </w:rPr>
            </w:pPr>
            <w:r>
              <w:rPr>
                <w:rFonts w:hint="eastAsia" w:ascii="仿宋_GB2312" w:hAnsi="宋体" w:eastAsia="仿宋_GB2312"/>
                <w:color w:val="FF0000"/>
                <w:sz w:val="24"/>
                <w:szCs w:val="24"/>
                <w:highlight w:val="none"/>
                <w:lang w:eastAsia="zh-CN"/>
              </w:rPr>
              <w:t>本</w:t>
            </w:r>
          </w:p>
        </w:tc>
        <w:tc>
          <w:tcPr>
            <w:tcW w:w="1097" w:type="dxa"/>
            <w:tcBorders>
              <w:left w:val="single" w:color="auto" w:sz="4" w:space="0"/>
            </w:tcBorders>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lang w:val="en-US" w:eastAsia="zh-CN"/>
              </w:rPr>
              <w:t>7009</w:t>
            </w:r>
          </w:p>
        </w:tc>
        <w:tc>
          <w:tcPr>
            <w:tcW w:w="1723" w:type="dxa"/>
            <w:vAlign w:val="center"/>
          </w:tcPr>
          <w:p>
            <w:pPr>
              <w:snapToGrid w:val="0"/>
              <w:spacing w:line="360" w:lineRule="exact"/>
              <w:jc w:val="center"/>
              <w:rPr>
                <w:rFonts w:hint="eastAsia" w:ascii="仿宋_GB2312" w:hAnsi="宋体" w:eastAsia="仿宋_GB2312"/>
                <w:color w:val="FF0000"/>
                <w:sz w:val="24"/>
                <w:szCs w:val="24"/>
                <w:highlight w:val="none"/>
              </w:rPr>
            </w:pPr>
          </w:p>
        </w:tc>
        <w:tc>
          <w:tcPr>
            <w:tcW w:w="1722" w:type="dxa"/>
          </w:tcPr>
          <w:p>
            <w:pPr>
              <w:snapToGrid w:val="0"/>
              <w:spacing w:line="360" w:lineRule="exact"/>
              <w:jc w:val="center"/>
              <w:rPr>
                <w:rFonts w:hint="eastAsia" w:ascii="仿宋_GB2312" w:hAnsi="宋体" w:eastAsia="仿宋_GB2312"/>
                <w:color w:val="FF0000"/>
                <w:sz w:val="24"/>
                <w:szCs w:val="24"/>
                <w:highlight w:val="none"/>
              </w:rPr>
            </w:pPr>
          </w:p>
        </w:tc>
        <w:tc>
          <w:tcPr>
            <w:tcW w:w="2278" w:type="dxa"/>
            <w:tcBorders>
              <w:bottom w:val="single" w:color="auto" w:sz="4" w:space="0"/>
            </w:tcBorders>
            <w:vAlign w:val="center"/>
          </w:tcPr>
          <w:p>
            <w:pPr>
              <w:snapToGrid w:val="0"/>
              <w:spacing w:line="360" w:lineRule="exact"/>
              <w:jc w:val="center"/>
              <w:rPr>
                <w:rFonts w:hint="eastAsia" w:ascii="仿宋_GB2312" w:hAnsi="宋体" w:eastAsia="仿宋_GB2312"/>
                <w:color w:val="FF0000"/>
                <w:sz w:val="24"/>
                <w:szCs w:val="24"/>
                <w:highlight w:val="none"/>
              </w:rPr>
            </w:pPr>
            <w:r>
              <w:rPr>
                <w:rFonts w:hint="eastAsia" w:ascii="仿宋_GB2312" w:hAnsi="宋体" w:eastAsia="仿宋_GB2312"/>
                <w:color w:val="FF0000"/>
                <w:sz w:val="24"/>
                <w:szCs w:val="24"/>
                <w:highlight w:val="none"/>
                <w:lang w:val="en-US" w:eastAsia="zh-CN"/>
              </w:rPr>
              <w:t>5509本单册和250套全册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558" w:type="dxa"/>
            <w:vAlign w:val="center"/>
          </w:tcPr>
          <w:p>
            <w:pPr>
              <w:snapToGrid w:val="0"/>
              <w:spacing w:line="360" w:lineRule="exact"/>
              <w:jc w:val="center"/>
              <w:rPr>
                <w:rFonts w:hint="eastAsia" w:ascii="仿宋_GB2312" w:hAnsi="宋体" w:eastAsia="仿宋_GB2312"/>
                <w:color w:val="FF0000"/>
                <w:sz w:val="24"/>
                <w:szCs w:val="24"/>
                <w:highlight w:val="none"/>
                <w:lang w:val="en-US" w:eastAsia="zh-CN"/>
              </w:rPr>
            </w:pPr>
            <w:r>
              <w:rPr>
                <w:rFonts w:hint="eastAsia" w:ascii="仿宋_GB2312" w:hAnsi="宋体" w:eastAsia="仿宋_GB2312"/>
                <w:color w:val="FF0000"/>
                <w:sz w:val="24"/>
                <w:szCs w:val="24"/>
                <w:highlight w:val="none"/>
                <w:lang w:val="en-US" w:eastAsia="zh-CN"/>
              </w:rPr>
              <w:t>2</w:t>
            </w:r>
          </w:p>
        </w:tc>
        <w:tc>
          <w:tcPr>
            <w:tcW w:w="1600" w:type="dxa"/>
          </w:tcPr>
          <w:p>
            <w:pPr>
              <w:snapToGrid w:val="0"/>
              <w:spacing w:line="360" w:lineRule="exact"/>
              <w:jc w:val="center"/>
              <w:rPr>
                <w:rFonts w:hint="eastAsia" w:ascii="仿宋_GB2312" w:hAnsi="宋体" w:eastAsia="仿宋_GB2312"/>
                <w:color w:val="FF0000"/>
                <w:sz w:val="24"/>
                <w:szCs w:val="24"/>
                <w:highlight w:val="none"/>
                <w:lang w:eastAsia="zh-CN"/>
              </w:rPr>
            </w:pPr>
            <w:r>
              <w:rPr>
                <w:rFonts w:hint="eastAsia" w:ascii="仿宋_GB2312" w:hAnsi="宋体" w:eastAsia="仿宋_GB2312"/>
                <w:color w:val="FF0000"/>
                <w:sz w:val="24"/>
                <w:szCs w:val="24"/>
                <w:highlight w:val="none"/>
                <w:lang w:eastAsia="zh-CN"/>
              </w:rPr>
              <w:t>设计费</w:t>
            </w:r>
          </w:p>
        </w:tc>
        <w:tc>
          <w:tcPr>
            <w:tcW w:w="722" w:type="dxa"/>
            <w:tcBorders>
              <w:right w:val="single" w:color="auto" w:sz="4" w:space="0"/>
            </w:tcBorders>
          </w:tcPr>
          <w:p>
            <w:pPr>
              <w:snapToGrid w:val="0"/>
              <w:spacing w:line="360" w:lineRule="exact"/>
              <w:jc w:val="center"/>
              <w:rPr>
                <w:rFonts w:hint="eastAsia" w:ascii="仿宋_GB2312" w:hAnsi="宋体" w:eastAsia="仿宋_GB2312"/>
                <w:color w:val="FF0000"/>
                <w:sz w:val="24"/>
                <w:szCs w:val="24"/>
                <w:highlight w:val="none"/>
              </w:rPr>
            </w:pPr>
          </w:p>
        </w:tc>
        <w:tc>
          <w:tcPr>
            <w:tcW w:w="1097" w:type="dxa"/>
            <w:tcBorders>
              <w:left w:val="single" w:color="auto" w:sz="4" w:space="0"/>
            </w:tcBorders>
          </w:tcPr>
          <w:p>
            <w:pPr>
              <w:snapToGrid w:val="0"/>
              <w:spacing w:line="360" w:lineRule="exact"/>
              <w:jc w:val="center"/>
              <w:rPr>
                <w:rFonts w:hint="eastAsia" w:ascii="仿宋_GB2312" w:hAnsi="宋体" w:eastAsia="仿宋_GB2312"/>
                <w:color w:val="FF0000"/>
                <w:sz w:val="24"/>
                <w:szCs w:val="24"/>
                <w:highlight w:val="none"/>
              </w:rPr>
            </w:pPr>
          </w:p>
        </w:tc>
        <w:tc>
          <w:tcPr>
            <w:tcW w:w="1723" w:type="dxa"/>
          </w:tcPr>
          <w:p>
            <w:pPr>
              <w:snapToGrid w:val="0"/>
              <w:spacing w:line="360" w:lineRule="exact"/>
              <w:jc w:val="center"/>
              <w:rPr>
                <w:rFonts w:hint="eastAsia" w:ascii="仿宋_GB2312" w:hAnsi="宋体" w:eastAsia="仿宋_GB2312"/>
                <w:color w:val="FF0000"/>
                <w:sz w:val="24"/>
                <w:szCs w:val="24"/>
                <w:highlight w:val="none"/>
              </w:rPr>
            </w:pPr>
          </w:p>
        </w:tc>
        <w:tc>
          <w:tcPr>
            <w:tcW w:w="1722" w:type="dxa"/>
          </w:tcPr>
          <w:p>
            <w:pPr>
              <w:snapToGrid w:val="0"/>
              <w:spacing w:line="360" w:lineRule="exact"/>
              <w:jc w:val="center"/>
              <w:rPr>
                <w:rFonts w:hint="eastAsia" w:ascii="仿宋_GB2312" w:hAnsi="宋体" w:eastAsia="仿宋_GB2312"/>
                <w:color w:val="FF0000"/>
                <w:sz w:val="24"/>
                <w:szCs w:val="24"/>
                <w:highlight w:val="none"/>
                <w:lang w:val="en-US" w:eastAsia="zh-CN"/>
              </w:rPr>
            </w:pPr>
            <w:r>
              <w:rPr>
                <w:rFonts w:hint="eastAsia" w:ascii="仿宋_GB2312" w:hAnsi="宋体" w:eastAsia="仿宋_GB2312"/>
                <w:color w:val="FF0000"/>
                <w:sz w:val="24"/>
                <w:szCs w:val="24"/>
                <w:highlight w:val="none"/>
                <w:lang w:val="en-US" w:eastAsia="zh-CN"/>
              </w:rPr>
              <w:t>5000.00</w:t>
            </w:r>
          </w:p>
        </w:tc>
        <w:tc>
          <w:tcPr>
            <w:tcW w:w="2278" w:type="dxa"/>
          </w:tcPr>
          <w:p>
            <w:pPr>
              <w:snapToGrid w:val="0"/>
              <w:spacing w:line="360" w:lineRule="exact"/>
              <w:jc w:val="center"/>
              <w:rPr>
                <w:rFonts w:hint="eastAsia" w:ascii="仿宋_GB2312" w:hAnsi="宋体" w:eastAsia="仿宋_GB2312"/>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9700" w:type="dxa"/>
            <w:gridSpan w:val="7"/>
            <w:vAlign w:val="center"/>
          </w:tcPr>
          <w:p>
            <w:pPr>
              <w:snapToGrid w:val="0"/>
              <w:spacing w:line="360" w:lineRule="exact"/>
              <w:jc w:val="left"/>
              <w:rPr>
                <w:rFonts w:ascii="仿宋_GB2312" w:hAnsi="宋体" w:eastAsia="仿宋_GB2312"/>
                <w:color w:val="FF0000"/>
                <w:sz w:val="24"/>
                <w:szCs w:val="24"/>
                <w:highlight w:val="none"/>
              </w:rPr>
            </w:pPr>
            <w:r>
              <w:rPr>
                <w:rFonts w:hint="eastAsia" w:ascii="宋体" w:hAnsi="宋体" w:eastAsia="仿宋_GB2312"/>
                <w:b/>
                <w:color w:val="FF0000"/>
                <w:kern w:val="0"/>
                <w:sz w:val="24"/>
                <w:szCs w:val="24"/>
                <w:highlight w:val="none"/>
              </w:rPr>
              <w:t>投标报价总价（元）大写：                            小写：</w:t>
            </w:r>
          </w:p>
        </w:tc>
      </w:tr>
    </w:tbl>
    <w:p>
      <w:pPr>
        <w:snapToGrid w:val="0"/>
        <w:spacing w:line="360" w:lineRule="exact"/>
        <w:jc w:val="left"/>
        <w:rPr>
          <w:rFonts w:ascii="仿宋_GB2312" w:hAnsi="宋体" w:eastAsia="仿宋_GB2312"/>
          <w:sz w:val="24"/>
          <w:szCs w:val="24"/>
          <w:highlight w:val="none"/>
        </w:rPr>
      </w:pP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投标人：（盖章）</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法定代表人或被委托授权人（签字）：</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日期：</w:t>
      </w:r>
    </w:p>
    <w:p>
      <w:pPr>
        <w:snapToGrid w:val="0"/>
        <w:spacing w:line="240" w:lineRule="exact"/>
        <w:ind w:firstLine="496" w:firstLineChars="206"/>
        <w:rPr>
          <w:rFonts w:ascii="黑体" w:hAnsi="黑体" w:eastAsia="黑体"/>
          <w:b/>
          <w:sz w:val="24"/>
          <w:szCs w:val="24"/>
          <w:highlight w:val="none"/>
        </w:rPr>
      </w:pPr>
    </w:p>
    <w:p>
      <w:pPr>
        <w:snapToGrid w:val="0"/>
        <w:spacing w:line="240" w:lineRule="exact"/>
        <w:ind w:firstLine="496" w:firstLineChars="206"/>
        <w:rPr>
          <w:rFonts w:ascii="黑体" w:hAnsi="黑体" w:eastAsia="黑体"/>
          <w:b/>
          <w:sz w:val="24"/>
          <w:szCs w:val="24"/>
          <w:highlight w:val="none"/>
        </w:rPr>
      </w:pPr>
    </w:p>
    <w:p>
      <w:pPr>
        <w:snapToGrid w:val="0"/>
        <w:spacing w:line="240" w:lineRule="exact"/>
        <w:ind w:firstLine="496" w:firstLineChars="206"/>
        <w:rPr>
          <w:rFonts w:ascii="黑体" w:hAnsi="黑体" w:eastAsia="黑体"/>
          <w:b/>
          <w:sz w:val="24"/>
          <w:szCs w:val="24"/>
          <w:highlight w:val="none"/>
        </w:rPr>
      </w:pPr>
    </w:p>
    <w:p>
      <w:pPr>
        <w:snapToGrid w:val="0"/>
        <w:spacing w:line="240" w:lineRule="exact"/>
        <w:ind w:firstLine="496" w:firstLineChars="206"/>
        <w:rPr>
          <w:rFonts w:ascii="黑体" w:hAnsi="黑体" w:eastAsia="黑体"/>
          <w:b/>
          <w:sz w:val="24"/>
          <w:szCs w:val="24"/>
          <w:highlight w:val="none"/>
        </w:rPr>
      </w:pPr>
      <w:r>
        <w:rPr>
          <w:rFonts w:hint="eastAsia" w:ascii="黑体" w:hAnsi="黑体" w:eastAsia="黑体"/>
          <w:b/>
          <w:sz w:val="24"/>
          <w:szCs w:val="24"/>
          <w:highlight w:val="none"/>
        </w:rPr>
        <w:t>注：</w:t>
      </w:r>
    </w:p>
    <w:p>
      <w:pPr>
        <w:snapToGrid w:val="0"/>
        <w:spacing w:line="240" w:lineRule="exact"/>
        <w:ind w:firstLine="494"/>
        <w:rPr>
          <w:rFonts w:ascii="黑体" w:hAnsi="黑体" w:eastAsia="黑体"/>
          <w:sz w:val="24"/>
          <w:szCs w:val="24"/>
          <w:highlight w:val="none"/>
        </w:rPr>
      </w:pPr>
      <w:r>
        <w:rPr>
          <w:rFonts w:ascii="黑体" w:hAnsi="黑体" w:eastAsia="黑体"/>
          <w:sz w:val="24"/>
          <w:szCs w:val="24"/>
          <w:highlight w:val="none"/>
        </w:rPr>
        <w:t>1</w:t>
      </w:r>
      <w:r>
        <w:rPr>
          <w:rFonts w:hint="eastAsia" w:ascii="黑体" w:hAnsi="黑体" w:eastAsia="黑体"/>
          <w:sz w:val="24"/>
          <w:szCs w:val="24"/>
          <w:highlight w:val="none"/>
        </w:rPr>
        <w:t>、本表仅为表式，可自行增减内容。</w:t>
      </w:r>
    </w:p>
    <w:p>
      <w:pPr>
        <w:snapToGrid w:val="0"/>
        <w:spacing w:line="240" w:lineRule="exact"/>
        <w:ind w:firstLine="494"/>
        <w:rPr>
          <w:rFonts w:ascii="黑体" w:hAnsi="黑体" w:eastAsia="黑体"/>
          <w:sz w:val="24"/>
          <w:szCs w:val="24"/>
          <w:highlight w:val="none"/>
        </w:rPr>
      </w:pPr>
      <w:r>
        <w:rPr>
          <w:rFonts w:ascii="黑体" w:hAnsi="黑体" w:eastAsia="黑体"/>
          <w:sz w:val="24"/>
          <w:szCs w:val="24"/>
          <w:highlight w:val="none"/>
        </w:rPr>
        <w:t>2</w:t>
      </w:r>
      <w:r>
        <w:rPr>
          <w:rFonts w:hint="eastAsia" w:ascii="黑体" w:hAnsi="黑体" w:eastAsia="黑体"/>
          <w:sz w:val="24"/>
          <w:szCs w:val="24"/>
          <w:highlight w:val="none"/>
        </w:rPr>
        <w:t>、如果计算的结果与总价不一致，以单价为准，修正总价。</w:t>
      </w:r>
    </w:p>
    <w:p>
      <w:pPr>
        <w:snapToGrid w:val="0"/>
        <w:spacing w:line="240" w:lineRule="exact"/>
        <w:ind w:firstLine="494"/>
        <w:rPr>
          <w:rFonts w:ascii="黑体" w:hAnsi="黑体" w:eastAsia="黑体"/>
          <w:sz w:val="24"/>
          <w:szCs w:val="24"/>
          <w:highlight w:val="none"/>
        </w:rPr>
      </w:pPr>
      <w:r>
        <w:rPr>
          <w:rFonts w:ascii="黑体" w:hAnsi="黑体" w:eastAsia="黑体"/>
          <w:sz w:val="24"/>
          <w:szCs w:val="24"/>
          <w:highlight w:val="none"/>
        </w:rPr>
        <w:t>3</w:t>
      </w:r>
      <w:r>
        <w:rPr>
          <w:rFonts w:hint="eastAsia" w:ascii="黑体" w:hAnsi="黑体" w:eastAsia="黑体"/>
          <w:sz w:val="24"/>
          <w:szCs w:val="24"/>
          <w:highlight w:val="none"/>
        </w:rPr>
        <w:t>、如果不提供详细分项报价将视为未实质性响应招标文件。</w:t>
      </w:r>
    </w:p>
    <w:p>
      <w:pPr>
        <w:snapToGrid w:val="0"/>
        <w:spacing w:line="240" w:lineRule="exact"/>
        <w:ind w:firstLine="494"/>
        <w:rPr>
          <w:rFonts w:ascii="黑体" w:hAnsi="黑体" w:eastAsia="黑体"/>
          <w:sz w:val="24"/>
          <w:szCs w:val="24"/>
          <w:highlight w:val="none"/>
        </w:rPr>
      </w:pPr>
      <w:r>
        <w:rPr>
          <w:rFonts w:hint="eastAsia" w:ascii="黑体" w:hAnsi="黑体" w:eastAsia="黑体"/>
          <w:sz w:val="24"/>
          <w:szCs w:val="24"/>
          <w:highlight w:val="none"/>
        </w:rPr>
        <w:t>4、投标报价总表中总价与投标报价明细表中的合计总价有差异时，以投标报价总表中总价为准。</w:t>
      </w: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rPr>
          <w:rFonts w:ascii="黑体" w:hAnsi="黑体" w:eastAsia="黑体"/>
          <w:sz w:val="24"/>
          <w:szCs w:val="24"/>
          <w:highlight w:val="none"/>
        </w:rPr>
      </w:pPr>
    </w:p>
    <w:p>
      <w:pPr>
        <w:snapToGrid w:val="0"/>
        <w:spacing w:line="360" w:lineRule="exact"/>
        <w:jc w:val="center"/>
        <w:outlineLvl w:val="3"/>
        <w:rPr>
          <w:rFonts w:ascii="仿宋_GB2312" w:hAnsi="宋体" w:eastAsia="仿宋_GB2312"/>
          <w:b/>
          <w:bCs/>
          <w:sz w:val="24"/>
          <w:szCs w:val="24"/>
          <w:highlight w:val="none"/>
        </w:rPr>
      </w:pPr>
      <w:r>
        <w:rPr>
          <w:rFonts w:hint="eastAsia" w:ascii="仿宋_GB2312" w:hAnsi="宋体" w:eastAsia="仿宋_GB2312"/>
          <w:b/>
          <w:bCs/>
          <w:sz w:val="24"/>
          <w:szCs w:val="24"/>
          <w:highlight w:val="none"/>
        </w:rPr>
        <w:t>3、商务条款偏离表</w:t>
      </w:r>
    </w:p>
    <w:p>
      <w:pPr>
        <w:pStyle w:val="119"/>
        <w:rPr>
          <w:rFonts w:ascii="宋体" w:hAnsi="宋体" w:eastAsia="宋体"/>
          <w:color w:val="auto"/>
          <w:highlight w:val="none"/>
        </w:rPr>
      </w:pPr>
    </w:p>
    <w:tbl>
      <w:tblPr>
        <w:tblStyle w:val="60"/>
        <w:tblW w:w="9530" w:type="dxa"/>
        <w:tblInd w:w="-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67"/>
        <w:gridCol w:w="1809"/>
        <w:gridCol w:w="2604"/>
        <w:gridCol w:w="2770"/>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7" w:hRule="atLeast"/>
          <w:tblHeader/>
        </w:trPr>
        <w:tc>
          <w:tcPr>
            <w:tcW w:w="667" w:type="dxa"/>
            <w:tcBorders>
              <w:top w:val="single" w:color="auto" w:sz="12" w:space="0"/>
              <w:bottom w:val="double" w:color="auto" w:sz="6" w:space="0"/>
            </w:tcBorders>
            <w:vAlign w:val="center"/>
          </w:tcPr>
          <w:p>
            <w:pPr>
              <w:pStyle w:val="19"/>
              <w:ind w:left="0"/>
              <w:rPr>
                <w:rFonts w:ascii="仿宋_GB2312" w:hAnsi="宋体" w:eastAsia="仿宋_GB2312"/>
                <w:szCs w:val="24"/>
                <w:highlight w:val="none"/>
              </w:rPr>
            </w:pPr>
            <w:r>
              <w:rPr>
                <w:rFonts w:hint="eastAsia" w:ascii="仿宋_GB2312" w:hAnsi="宋体" w:eastAsia="仿宋_GB2312"/>
                <w:szCs w:val="24"/>
                <w:highlight w:val="none"/>
              </w:rPr>
              <w:t>序号</w:t>
            </w:r>
          </w:p>
        </w:tc>
        <w:tc>
          <w:tcPr>
            <w:tcW w:w="1809" w:type="dxa"/>
            <w:tcBorders>
              <w:top w:val="single" w:color="auto" w:sz="12" w:space="0"/>
              <w:bottom w:val="double" w:color="auto" w:sz="6" w:space="0"/>
            </w:tcBorders>
            <w:vAlign w:val="center"/>
          </w:tcPr>
          <w:p>
            <w:pPr>
              <w:pStyle w:val="19"/>
              <w:ind w:left="0"/>
              <w:rPr>
                <w:rFonts w:ascii="仿宋_GB2312" w:hAnsi="宋体" w:eastAsia="仿宋_GB2312"/>
                <w:szCs w:val="24"/>
                <w:highlight w:val="none"/>
              </w:rPr>
            </w:pPr>
            <w:r>
              <w:rPr>
                <w:rFonts w:hint="eastAsia" w:ascii="仿宋_GB2312" w:hAnsi="宋体" w:eastAsia="仿宋_GB2312"/>
                <w:szCs w:val="24"/>
                <w:highlight w:val="none"/>
              </w:rPr>
              <w:t>招标文件条目号</w:t>
            </w:r>
          </w:p>
        </w:tc>
        <w:tc>
          <w:tcPr>
            <w:tcW w:w="2604" w:type="dxa"/>
            <w:tcBorders>
              <w:top w:val="single" w:color="auto" w:sz="12" w:space="0"/>
              <w:bottom w:val="double" w:color="auto" w:sz="6" w:space="0"/>
            </w:tcBorders>
            <w:vAlign w:val="center"/>
          </w:tcPr>
          <w:p>
            <w:pPr>
              <w:pStyle w:val="19"/>
              <w:ind w:left="0" w:leftChars="0" w:firstLine="0" w:firstLineChars="0"/>
              <w:jc w:val="center"/>
              <w:rPr>
                <w:rFonts w:ascii="仿宋_GB2312" w:hAnsi="宋体" w:eastAsia="仿宋_GB2312"/>
                <w:szCs w:val="24"/>
                <w:highlight w:val="none"/>
              </w:rPr>
            </w:pPr>
            <w:r>
              <w:rPr>
                <w:rFonts w:hint="eastAsia" w:ascii="仿宋_GB2312" w:hAnsi="宋体" w:eastAsia="仿宋_GB2312"/>
                <w:szCs w:val="24"/>
                <w:highlight w:val="none"/>
              </w:rPr>
              <w:t>招标文件的商务条款</w:t>
            </w:r>
          </w:p>
        </w:tc>
        <w:tc>
          <w:tcPr>
            <w:tcW w:w="2770" w:type="dxa"/>
            <w:tcBorders>
              <w:top w:val="single" w:color="auto" w:sz="12" w:space="0"/>
              <w:bottom w:val="double" w:color="auto" w:sz="6" w:space="0"/>
            </w:tcBorders>
            <w:vAlign w:val="center"/>
          </w:tcPr>
          <w:p>
            <w:pPr>
              <w:pStyle w:val="19"/>
              <w:ind w:left="0" w:leftChars="0" w:firstLine="0" w:firstLineChars="0"/>
              <w:jc w:val="center"/>
              <w:rPr>
                <w:rFonts w:ascii="仿宋_GB2312" w:hAnsi="宋体" w:eastAsia="仿宋_GB2312"/>
                <w:szCs w:val="24"/>
                <w:highlight w:val="none"/>
              </w:rPr>
            </w:pPr>
            <w:r>
              <w:rPr>
                <w:rFonts w:hint="eastAsia" w:ascii="仿宋_GB2312" w:hAnsi="宋体" w:eastAsia="仿宋_GB2312"/>
                <w:szCs w:val="24"/>
                <w:highlight w:val="none"/>
              </w:rPr>
              <w:t>投标文件的商务条款</w:t>
            </w:r>
          </w:p>
        </w:tc>
        <w:tc>
          <w:tcPr>
            <w:tcW w:w="1680" w:type="dxa"/>
            <w:tcBorders>
              <w:top w:val="single" w:color="auto" w:sz="12" w:space="0"/>
              <w:bottom w:val="double" w:color="auto" w:sz="6" w:space="0"/>
            </w:tcBorders>
            <w:vAlign w:val="center"/>
          </w:tcPr>
          <w:p>
            <w:pPr>
              <w:pStyle w:val="19"/>
              <w:jc w:val="both"/>
              <w:rPr>
                <w:rFonts w:ascii="仿宋_GB2312" w:hAnsi="宋体" w:eastAsia="仿宋_GB2312"/>
                <w:szCs w:val="24"/>
                <w:highlight w:val="none"/>
              </w:rPr>
            </w:pPr>
            <w:r>
              <w:rPr>
                <w:rFonts w:hint="eastAsia" w:ascii="仿宋_GB2312" w:hAnsi="宋体" w:eastAsia="仿宋_GB2312"/>
                <w:szCs w:val="24"/>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tcBorders>
              <w:top w:val="double" w:color="auto" w:sz="6" w:space="0"/>
            </w:tcBorders>
            <w:vAlign w:val="center"/>
          </w:tcPr>
          <w:p>
            <w:pPr>
              <w:pStyle w:val="18"/>
              <w:rPr>
                <w:rFonts w:ascii="宋体" w:hAnsi="宋体"/>
                <w:highlight w:val="none"/>
              </w:rPr>
            </w:pPr>
          </w:p>
        </w:tc>
        <w:tc>
          <w:tcPr>
            <w:tcW w:w="1809" w:type="dxa"/>
            <w:tcBorders>
              <w:top w:val="double" w:color="auto" w:sz="6" w:space="0"/>
            </w:tcBorders>
            <w:vAlign w:val="center"/>
          </w:tcPr>
          <w:p>
            <w:pPr>
              <w:pStyle w:val="18"/>
              <w:rPr>
                <w:rFonts w:ascii="宋体" w:hAnsi="宋体"/>
                <w:highlight w:val="none"/>
              </w:rPr>
            </w:pPr>
          </w:p>
        </w:tc>
        <w:tc>
          <w:tcPr>
            <w:tcW w:w="2604" w:type="dxa"/>
            <w:tcBorders>
              <w:top w:val="double" w:color="auto" w:sz="6" w:space="0"/>
            </w:tcBorders>
            <w:vAlign w:val="center"/>
          </w:tcPr>
          <w:p>
            <w:pPr>
              <w:pStyle w:val="18"/>
              <w:rPr>
                <w:rFonts w:ascii="宋体" w:hAnsi="宋体"/>
                <w:highlight w:val="none"/>
              </w:rPr>
            </w:pPr>
          </w:p>
        </w:tc>
        <w:tc>
          <w:tcPr>
            <w:tcW w:w="2770" w:type="dxa"/>
            <w:tcBorders>
              <w:top w:val="double" w:color="auto" w:sz="6" w:space="0"/>
            </w:tcBorders>
            <w:vAlign w:val="center"/>
          </w:tcPr>
          <w:p>
            <w:pPr>
              <w:pStyle w:val="18"/>
              <w:rPr>
                <w:rFonts w:ascii="宋体" w:hAnsi="宋体"/>
                <w:highlight w:val="none"/>
              </w:rPr>
            </w:pPr>
          </w:p>
        </w:tc>
        <w:tc>
          <w:tcPr>
            <w:tcW w:w="1680" w:type="dxa"/>
            <w:tcBorders>
              <w:top w:val="double" w:color="auto" w:sz="6" w:space="0"/>
            </w:tcBorders>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817"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bl>
    <w:p>
      <w:pPr>
        <w:rPr>
          <w:rFonts w:ascii="宋体" w:hAnsi="宋体"/>
          <w:highlight w:val="none"/>
        </w:rPr>
      </w:pP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投标人：（盖章）</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法定代表人或被委托授权人（签字）：</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日期：</w:t>
      </w:r>
    </w:p>
    <w:p>
      <w:pPr>
        <w:kinsoku w:val="0"/>
        <w:topLinePunct/>
        <w:snapToGrid w:val="0"/>
        <w:spacing w:line="360" w:lineRule="exact"/>
        <w:rPr>
          <w:rFonts w:ascii="仿宋_GB2312" w:hAnsi="宋体" w:eastAsia="仿宋_GB2312"/>
          <w:sz w:val="24"/>
          <w:szCs w:val="24"/>
          <w:highlight w:val="none"/>
        </w:rPr>
      </w:pP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注：若投标人对</w:t>
      </w:r>
      <w:r>
        <w:rPr>
          <w:rFonts w:hint="eastAsia" w:ascii="仿宋_GB2312" w:hAnsi="仿宋_GB2312" w:eastAsia="仿宋_GB2312" w:cs="仿宋_GB2312"/>
          <w:sz w:val="24"/>
          <w:szCs w:val="24"/>
          <w:highlight w:val="none"/>
        </w:rPr>
        <w:t>询价采购</w:t>
      </w:r>
      <w:r>
        <w:rPr>
          <w:rFonts w:hint="eastAsia" w:ascii="仿宋_GB2312" w:hAnsi="宋体" w:eastAsia="仿宋_GB2312"/>
          <w:sz w:val="24"/>
          <w:szCs w:val="24"/>
          <w:highlight w:val="none"/>
        </w:rPr>
        <w:t>文件商务条款无偏离，则应在表中注明“所有条款无偏离”。</w:t>
      </w:r>
    </w:p>
    <w:p>
      <w:pPr>
        <w:snapToGrid w:val="0"/>
        <w:spacing w:line="360" w:lineRule="exact"/>
        <w:rPr>
          <w:rFonts w:ascii="黑体" w:hAnsi="黑体" w:eastAsia="黑体"/>
          <w:sz w:val="24"/>
          <w:szCs w:val="24"/>
          <w:highlight w:val="none"/>
        </w:rPr>
      </w:pPr>
    </w:p>
    <w:sectPr>
      <w:headerReference r:id="rId11" w:type="first"/>
      <w:footerReference r:id="rId13" w:type="first"/>
      <w:headerReference r:id="rId9" w:type="default"/>
      <w:footerReference r:id="rId12" w:type="default"/>
      <w:headerReference r:id="rId10" w:type="even"/>
      <w:pgSz w:w="11906" w:h="16838"/>
      <w:pgMar w:top="1418" w:right="851" w:bottom="709" w:left="1418" w:header="851" w:footer="449" w:gutter="0"/>
      <w:cols w:space="720" w:num="1"/>
      <w:titlePg/>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Menlo">
    <w:altName w:val="Courier New"/>
    <w:panose1 w:val="00000000000000000000"/>
    <w:charset w:val="00"/>
    <w:family w:val="auto"/>
    <w:pitch w:val="default"/>
    <w:sig w:usb0="00000000" w:usb1="00000000" w:usb2="00000000" w:usb3="00000000" w:csb0="00000001" w:csb1="00000000"/>
  </w:font>
  <w:font w:name="Cambria">
    <w:altName w:val="Calisto MT"/>
    <w:panose1 w:val="02040503050406030204"/>
    <w:charset w:val="00"/>
    <w:family w:val="roman"/>
    <w:pitch w:val="default"/>
    <w:sig w:usb0="00000000" w:usb1="00000000" w:usb2="00000000" w:usb3="00000000" w:csb0="0000019F"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alisto MT">
    <w:panose1 w:val="020406030505050303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_x0000_s3074" o:spid="_x0000_s3074"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9</w:t>
                </w:r>
                <w:r>
                  <w:fldChar w:fldCharType="end"/>
                </w:r>
                <w:r>
                  <w:rPr>
                    <w:rFonts w:hint="eastAsia"/>
                  </w:rPr>
                  <w:t>页共</w:t>
                </w:r>
                <w:r>
                  <w:fldChar w:fldCharType="begin"/>
                </w:r>
                <w:r>
                  <w:instrText xml:space="preserve"> NUMPAGES  \* MERGEFORMAT </w:instrText>
                </w:r>
                <w:r>
                  <w:fldChar w:fldCharType="separate"/>
                </w:r>
                <w:r>
                  <w:t>21</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8"/>
      </w:rPr>
    </w:pPr>
    <w:r>
      <w:rPr>
        <w:rStyle w:val="48"/>
      </w:rPr>
      <w:fldChar w:fldCharType="begin"/>
    </w:r>
    <w:r>
      <w:rPr>
        <w:rStyle w:val="48"/>
      </w:rPr>
      <w:instrText xml:space="preserve">PAGE  </w:instrText>
    </w:r>
    <w:r>
      <w:rPr>
        <w:rStyle w:val="48"/>
      </w:rP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060" w:firstLineChars="1700"/>
    </w:pPr>
    <w:r>
      <w:pict>
        <v:shape id="_x0000_s3073" o:spid="_x0000_s3073"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20</w:t>
                </w:r>
                <w:r>
                  <w:fldChar w:fldCharType="end"/>
                </w:r>
                <w:r>
                  <w:rPr>
                    <w:rFonts w:hint="eastAsia"/>
                  </w:rPr>
                  <w:t>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4"/>
      <w:jc w:val="center"/>
    </w:pPr>
    <w: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8</w:t>
                </w:r>
                <w:r>
                  <w:fldChar w:fldCharType="end"/>
                </w:r>
                <w:r>
                  <w:rPr>
                    <w:rFonts w:hint="eastAsia"/>
                  </w:rPr>
                  <w:t>页共</w:t>
                </w:r>
                <w:r>
                  <w:fldChar w:fldCharType="begin"/>
                </w:r>
                <w:r>
                  <w:instrText xml:space="preserve"> NUMPAGES  \* MERGEFORMAT </w:instrText>
                </w:r>
                <w:r>
                  <w:fldChar w:fldCharType="separate"/>
                </w:r>
                <w:r>
                  <w:t>20</w:t>
                </w:r>
                <w:r>
                  <w:fldChar w:fldCharType="end"/>
                </w:r>
                <w:r>
                  <w:rPr>
                    <w:rFonts w:hint="eastAsia"/>
                  </w:rPr>
                  <w:t>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180"/>
      <w:jc w:val="center"/>
    </w:pPr>
    <w:r>
      <w:pict>
        <v:shape id="_x0000_s3075" o:spid="_x0000_s307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20</w:t>
                </w:r>
                <w:r>
                  <w:fldChar w:fldCharType="end"/>
                </w:r>
                <w:r>
                  <w:rPr>
                    <w:rFonts w:hint="eastAsia"/>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pPr>
    <w:r>
      <w:rPr>
        <w:rFonts w:hint="eastAsia" w:ascii="仿宋_GB2312" w:eastAsia="仿宋_GB2312"/>
        <w:b/>
        <w:sz w:val="18"/>
        <w:szCs w:val="22"/>
        <w:u w:val="single"/>
      </w:rPr>
      <w:t>南通市崇川区属学校数学实验室建设项目项目编号</w:t>
    </w:r>
    <w:r>
      <w:rPr>
        <w:rFonts w:ascii="仿宋_GB2312" w:eastAsia="仿宋_GB2312"/>
        <w:b/>
        <w:sz w:val="18"/>
        <w:szCs w:val="22"/>
        <w:u w:val="single"/>
      </w:rPr>
      <w:t xml:space="preserve"> CCCG201769</w:t>
    </w:r>
    <w:r>
      <w:rPr>
        <w:rFonts w:hint="eastAsia" w:ascii="仿宋_GB2312" w:eastAsia="仿宋_GB2312"/>
        <w:b/>
        <w:sz w:val="18"/>
        <w:szCs w:val="22"/>
        <w:u w:val="single"/>
      </w:rPr>
      <w:t>（</w:t>
    </w:r>
    <w:r>
      <w:rPr>
        <w:rFonts w:ascii="仿宋_GB2312" w:eastAsia="仿宋_GB2312"/>
        <w:b/>
        <w:sz w:val="18"/>
        <w:szCs w:val="22"/>
        <w:u w:val="single"/>
      </w:rPr>
      <w:t>JC16</w:t>
    </w:r>
    <w:r>
      <w:rPr>
        <w:rFonts w:hint="eastAsia" w:ascii="仿宋_GB2312" w:eastAsia="仿宋_GB2312"/>
        <w:b/>
        <w:sz w:val="18"/>
        <w:szCs w:val="22"/>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65D05"/>
    <w:multiLevelType w:val="singleLevel"/>
    <w:tmpl w:val="A7165D05"/>
    <w:lvl w:ilvl="0" w:tentative="0">
      <w:start w:val="3"/>
      <w:numFmt w:val="decimal"/>
      <w:suff w:val="nothing"/>
      <w:lvlText w:val="%1、"/>
      <w:lvlJc w:val="left"/>
    </w:lvl>
  </w:abstractNum>
  <w:abstractNum w:abstractNumId="1">
    <w:nsid w:val="15824679"/>
    <w:multiLevelType w:val="multilevel"/>
    <w:tmpl w:val="15824679"/>
    <w:lvl w:ilvl="0" w:tentative="0">
      <w:start w:val="1"/>
      <w:numFmt w:val="decimal"/>
      <w:lvlText w:val="%1."/>
      <w:lvlJc w:val="left"/>
      <w:pPr>
        <w:ind w:left="425" w:hanging="425"/>
      </w:pPr>
      <w:rPr>
        <w:rFonts w:hint="eastAsia" w:cs="Times New Roman"/>
      </w:rPr>
    </w:lvl>
    <w:lvl w:ilvl="1" w:tentative="0">
      <w:start w:val="1"/>
      <w:numFmt w:val="decimal"/>
      <w:pStyle w:val="115"/>
      <w:lvlText w:val="%1.%2."/>
      <w:lvlJc w:val="left"/>
      <w:pPr>
        <w:ind w:left="567" w:hanging="567"/>
      </w:pPr>
      <w:rPr>
        <w:rFonts w:hint="eastAsia" w:cs="Times New Roman"/>
      </w:rPr>
    </w:lvl>
    <w:lvl w:ilvl="2" w:tentative="0">
      <w:start w:val="1"/>
      <w:numFmt w:val="decimal"/>
      <w:pStyle w:val="116"/>
      <w:lvlText w:val="%1.%2.%3."/>
      <w:lvlJc w:val="left"/>
      <w:pPr>
        <w:ind w:left="709" w:hanging="709"/>
      </w:pPr>
      <w:rPr>
        <w:rFonts w:hint="eastAsia" w:cs="Times New Roman"/>
      </w:rPr>
    </w:lvl>
    <w:lvl w:ilvl="3" w:tentative="0">
      <w:start w:val="1"/>
      <w:numFmt w:val="decimal"/>
      <w:lvlText w:val="%1.%2.%3.%4."/>
      <w:lvlJc w:val="left"/>
      <w:pPr>
        <w:ind w:left="851" w:hanging="851"/>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abstractNum w:abstractNumId="2">
    <w:nsid w:val="5A0D506A"/>
    <w:multiLevelType w:val="singleLevel"/>
    <w:tmpl w:val="5A0D506A"/>
    <w:lvl w:ilvl="0" w:tentative="0">
      <w:start w:val="4"/>
      <w:numFmt w:val="chineseCounting"/>
      <w:suff w:val="nothing"/>
      <w:lvlText w:val="%1、"/>
      <w:lvlJc w:val="left"/>
    </w:lvl>
  </w:abstractNum>
  <w:abstractNum w:abstractNumId="3">
    <w:nsid w:val="7A3633E2"/>
    <w:multiLevelType w:val="multilevel"/>
    <w:tmpl w:val="7A3633E2"/>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pStyle w:val="5"/>
      <w:lvlText w:val="%1.%2.%3.%4.%5"/>
      <w:lvlJc w:val="left"/>
      <w:pPr>
        <w:tabs>
          <w:tab w:val="left" w:pos="1008"/>
        </w:tabs>
        <w:ind w:left="1008" w:hanging="1008"/>
      </w:pPr>
      <w:rPr>
        <w:rFonts w:cs="Times New Roman"/>
      </w:rPr>
    </w:lvl>
    <w:lvl w:ilvl="5" w:tentative="0">
      <w:start w:val="1"/>
      <w:numFmt w:val="decimal"/>
      <w:pStyle w:val="7"/>
      <w:lvlText w:val="%1.%2.%3.%4.%5.%6"/>
      <w:lvlJc w:val="left"/>
      <w:pPr>
        <w:tabs>
          <w:tab w:val="left" w:pos="1152"/>
        </w:tabs>
        <w:ind w:left="1152" w:hanging="1152"/>
      </w:pPr>
      <w:rPr>
        <w:rFonts w:cs="Times New Roman"/>
      </w:rPr>
    </w:lvl>
    <w:lvl w:ilvl="6" w:tentative="0">
      <w:start w:val="1"/>
      <w:numFmt w:val="decimal"/>
      <w:pStyle w:val="8"/>
      <w:lvlText w:val="%1.%2.%3.%4.%5.%6.%7"/>
      <w:lvlJc w:val="left"/>
      <w:pPr>
        <w:tabs>
          <w:tab w:val="left" w:pos="1296"/>
        </w:tabs>
        <w:ind w:left="1296" w:hanging="1296"/>
      </w:pPr>
      <w:rPr>
        <w:rFonts w:cs="Times New Roman"/>
      </w:rPr>
    </w:lvl>
    <w:lvl w:ilvl="7" w:tentative="0">
      <w:start w:val="1"/>
      <w:numFmt w:val="decimal"/>
      <w:pStyle w:val="9"/>
      <w:lvlText w:val="%1.%2.%3.%4.%5.%6.%7.%8"/>
      <w:lvlJc w:val="left"/>
      <w:pPr>
        <w:tabs>
          <w:tab w:val="left" w:pos="1440"/>
        </w:tabs>
        <w:ind w:left="1440" w:hanging="1440"/>
      </w:pPr>
      <w:rPr>
        <w:rFonts w:cs="Times New Roman"/>
      </w:rPr>
    </w:lvl>
    <w:lvl w:ilvl="8" w:tentative="0">
      <w:start w:val="1"/>
      <w:numFmt w:val="decimal"/>
      <w:pStyle w:val="10"/>
      <w:lvlText w:val="%1.%2.%3.%4.%5.%6.%7.%8.%9"/>
      <w:lvlJc w:val="left"/>
      <w:pPr>
        <w:tabs>
          <w:tab w:val="left" w:pos="1584"/>
        </w:tabs>
        <w:ind w:left="1584" w:hanging="1584"/>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0"/>
  <w:bordersDoNotSurroundFooter w:val="0"/>
  <w:doNotTrackMoves/>
  <w:documentProtection w:enforcement="0"/>
  <w:defaultTabStop w:val="425"/>
  <w:drawingGridHorizontalSpacing w:val="0"/>
  <w:drawingGridVerticalSpacing w:val="190"/>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8D1"/>
    <w:rsid w:val="0000455F"/>
    <w:rsid w:val="00005D23"/>
    <w:rsid w:val="000065D1"/>
    <w:rsid w:val="0000667A"/>
    <w:rsid w:val="0001043F"/>
    <w:rsid w:val="00010F84"/>
    <w:rsid w:val="000120DE"/>
    <w:rsid w:val="00016408"/>
    <w:rsid w:val="00021D1A"/>
    <w:rsid w:val="00026104"/>
    <w:rsid w:val="00026332"/>
    <w:rsid w:val="0002688A"/>
    <w:rsid w:val="00030AED"/>
    <w:rsid w:val="000375E7"/>
    <w:rsid w:val="0004090E"/>
    <w:rsid w:val="00043252"/>
    <w:rsid w:val="00043D3D"/>
    <w:rsid w:val="0005183F"/>
    <w:rsid w:val="0005188F"/>
    <w:rsid w:val="00052EE4"/>
    <w:rsid w:val="000535F8"/>
    <w:rsid w:val="00054EA7"/>
    <w:rsid w:val="00055B1C"/>
    <w:rsid w:val="00055B77"/>
    <w:rsid w:val="000612D5"/>
    <w:rsid w:val="00062F5C"/>
    <w:rsid w:val="00063331"/>
    <w:rsid w:val="00070471"/>
    <w:rsid w:val="000734A8"/>
    <w:rsid w:val="000751EC"/>
    <w:rsid w:val="00080695"/>
    <w:rsid w:val="00080F94"/>
    <w:rsid w:val="00082795"/>
    <w:rsid w:val="00082C11"/>
    <w:rsid w:val="00084C18"/>
    <w:rsid w:val="00085192"/>
    <w:rsid w:val="00087F0D"/>
    <w:rsid w:val="000A1DE9"/>
    <w:rsid w:val="000A2566"/>
    <w:rsid w:val="000A5DF9"/>
    <w:rsid w:val="000B1D79"/>
    <w:rsid w:val="000B3F2B"/>
    <w:rsid w:val="000B4100"/>
    <w:rsid w:val="000B61D8"/>
    <w:rsid w:val="000B66D9"/>
    <w:rsid w:val="000C5B25"/>
    <w:rsid w:val="000C7A29"/>
    <w:rsid w:val="000D07AE"/>
    <w:rsid w:val="000D2520"/>
    <w:rsid w:val="000D5D52"/>
    <w:rsid w:val="000E0699"/>
    <w:rsid w:val="000E7FC1"/>
    <w:rsid w:val="000F0A06"/>
    <w:rsid w:val="000F0F3A"/>
    <w:rsid w:val="000F3068"/>
    <w:rsid w:val="00104C38"/>
    <w:rsid w:val="001060A0"/>
    <w:rsid w:val="0012234F"/>
    <w:rsid w:val="0013129B"/>
    <w:rsid w:val="001318A2"/>
    <w:rsid w:val="00133F64"/>
    <w:rsid w:val="00134A4A"/>
    <w:rsid w:val="0013622E"/>
    <w:rsid w:val="001372D6"/>
    <w:rsid w:val="001405AB"/>
    <w:rsid w:val="001501CD"/>
    <w:rsid w:val="001523D0"/>
    <w:rsid w:val="00152B9B"/>
    <w:rsid w:val="00156462"/>
    <w:rsid w:val="0016141A"/>
    <w:rsid w:val="00162476"/>
    <w:rsid w:val="00162977"/>
    <w:rsid w:val="00165311"/>
    <w:rsid w:val="001704E7"/>
    <w:rsid w:val="00170FB0"/>
    <w:rsid w:val="00172A27"/>
    <w:rsid w:val="001734DA"/>
    <w:rsid w:val="00174C07"/>
    <w:rsid w:val="00176730"/>
    <w:rsid w:val="0018042D"/>
    <w:rsid w:val="001808F7"/>
    <w:rsid w:val="00181EAF"/>
    <w:rsid w:val="00183F16"/>
    <w:rsid w:val="00187FF6"/>
    <w:rsid w:val="00190723"/>
    <w:rsid w:val="00194A8E"/>
    <w:rsid w:val="001A2B16"/>
    <w:rsid w:val="001A373D"/>
    <w:rsid w:val="001B7395"/>
    <w:rsid w:val="001C02B0"/>
    <w:rsid w:val="001C1688"/>
    <w:rsid w:val="001C3730"/>
    <w:rsid w:val="001C7824"/>
    <w:rsid w:val="001D0870"/>
    <w:rsid w:val="001D11BB"/>
    <w:rsid w:val="001D16BB"/>
    <w:rsid w:val="001D26D0"/>
    <w:rsid w:val="001D56D1"/>
    <w:rsid w:val="001D65C1"/>
    <w:rsid w:val="001E00D2"/>
    <w:rsid w:val="001E1F91"/>
    <w:rsid w:val="001F78E3"/>
    <w:rsid w:val="002006E8"/>
    <w:rsid w:val="00207585"/>
    <w:rsid w:val="002140B3"/>
    <w:rsid w:val="0021622F"/>
    <w:rsid w:val="00216A7B"/>
    <w:rsid w:val="00217B18"/>
    <w:rsid w:val="002344F3"/>
    <w:rsid w:val="0023518E"/>
    <w:rsid w:val="00235D20"/>
    <w:rsid w:val="00240F1A"/>
    <w:rsid w:val="00244886"/>
    <w:rsid w:val="00244D4C"/>
    <w:rsid w:val="00244D6A"/>
    <w:rsid w:val="002454FD"/>
    <w:rsid w:val="00250BB8"/>
    <w:rsid w:val="00251328"/>
    <w:rsid w:val="00251D53"/>
    <w:rsid w:val="00252CC4"/>
    <w:rsid w:val="002562E0"/>
    <w:rsid w:val="00256869"/>
    <w:rsid w:val="00262955"/>
    <w:rsid w:val="002629E6"/>
    <w:rsid w:val="002643E3"/>
    <w:rsid w:val="00265873"/>
    <w:rsid w:val="002666A9"/>
    <w:rsid w:val="002721D8"/>
    <w:rsid w:val="002726A6"/>
    <w:rsid w:val="002751BF"/>
    <w:rsid w:val="00276FBA"/>
    <w:rsid w:val="00277152"/>
    <w:rsid w:val="00281543"/>
    <w:rsid w:val="002955D5"/>
    <w:rsid w:val="00295E54"/>
    <w:rsid w:val="002A2B1E"/>
    <w:rsid w:val="002A38C3"/>
    <w:rsid w:val="002A6C57"/>
    <w:rsid w:val="002B0673"/>
    <w:rsid w:val="002B4617"/>
    <w:rsid w:val="002B692D"/>
    <w:rsid w:val="002B7D50"/>
    <w:rsid w:val="002C0A7E"/>
    <w:rsid w:val="002C51B6"/>
    <w:rsid w:val="002C5644"/>
    <w:rsid w:val="002C58B3"/>
    <w:rsid w:val="002D4084"/>
    <w:rsid w:val="002D7598"/>
    <w:rsid w:val="002D7CDC"/>
    <w:rsid w:val="002E35A3"/>
    <w:rsid w:val="002E635C"/>
    <w:rsid w:val="002E64EF"/>
    <w:rsid w:val="002F0B0A"/>
    <w:rsid w:val="002F7139"/>
    <w:rsid w:val="003022B1"/>
    <w:rsid w:val="0030765A"/>
    <w:rsid w:val="003239FE"/>
    <w:rsid w:val="003246AC"/>
    <w:rsid w:val="00326FF0"/>
    <w:rsid w:val="0033104B"/>
    <w:rsid w:val="0033212D"/>
    <w:rsid w:val="00334616"/>
    <w:rsid w:val="00336479"/>
    <w:rsid w:val="00340116"/>
    <w:rsid w:val="00341C6F"/>
    <w:rsid w:val="0034269E"/>
    <w:rsid w:val="003474ED"/>
    <w:rsid w:val="003513BB"/>
    <w:rsid w:val="003555D2"/>
    <w:rsid w:val="00357676"/>
    <w:rsid w:val="003639FA"/>
    <w:rsid w:val="0036576F"/>
    <w:rsid w:val="00373B67"/>
    <w:rsid w:val="00373DED"/>
    <w:rsid w:val="00374E1A"/>
    <w:rsid w:val="00375987"/>
    <w:rsid w:val="00377E22"/>
    <w:rsid w:val="00377E4F"/>
    <w:rsid w:val="00381008"/>
    <w:rsid w:val="0038256B"/>
    <w:rsid w:val="00382916"/>
    <w:rsid w:val="00385694"/>
    <w:rsid w:val="00386992"/>
    <w:rsid w:val="00387249"/>
    <w:rsid w:val="003877D0"/>
    <w:rsid w:val="0039406B"/>
    <w:rsid w:val="003962B9"/>
    <w:rsid w:val="003A041B"/>
    <w:rsid w:val="003A3FB5"/>
    <w:rsid w:val="003A5458"/>
    <w:rsid w:val="003B224B"/>
    <w:rsid w:val="003B5297"/>
    <w:rsid w:val="003B7AB0"/>
    <w:rsid w:val="003C0A12"/>
    <w:rsid w:val="003C2D19"/>
    <w:rsid w:val="003C4AF1"/>
    <w:rsid w:val="003C727A"/>
    <w:rsid w:val="003C7DDD"/>
    <w:rsid w:val="003D0387"/>
    <w:rsid w:val="003D0CAF"/>
    <w:rsid w:val="003D196C"/>
    <w:rsid w:val="003D1E7C"/>
    <w:rsid w:val="003D46EF"/>
    <w:rsid w:val="003D5373"/>
    <w:rsid w:val="003E3026"/>
    <w:rsid w:val="003E4163"/>
    <w:rsid w:val="003E5DD5"/>
    <w:rsid w:val="003E7786"/>
    <w:rsid w:val="003F41CB"/>
    <w:rsid w:val="003F69D9"/>
    <w:rsid w:val="00403E61"/>
    <w:rsid w:val="00414029"/>
    <w:rsid w:val="00414D05"/>
    <w:rsid w:val="0041643E"/>
    <w:rsid w:val="00416FCB"/>
    <w:rsid w:val="00423BB9"/>
    <w:rsid w:val="004257F2"/>
    <w:rsid w:val="00431BA7"/>
    <w:rsid w:val="0043363D"/>
    <w:rsid w:val="0043396C"/>
    <w:rsid w:val="00433F4C"/>
    <w:rsid w:val="00436EEE"/>
    <w:rsid w:val="0044024E"/>
    <w:rsid w:val="0044710D"/>
    <w:rsid w:val="00447819"/>
    <w:rsid w:val="00451E99"/>
    <w:rsid w:val="00453594"/>
    <w:rsid w:val="00455D6E"/>
    <w:rsid w:val="0046266E"/>
    <w:rsid w:val="00465CCF"/>
    <w:rsid w:val="004708BD"/>
    <w:rsid w:val="00471869"/>
    <w:rsid w:val="004720CE"/>
    <w:rsid w:val="00472909"/>
    <w:rsid w:val="00473101"/>
    <w:rsid w:val="004735A9"/>
    <w:rsid w:val="00473A69"/>
    <w:rsid w:val="004746F8"/>
    <w:rsid w:val="00474FFC"/>
    <w:rsid w:val="004755F9"/>
    <w:rsid w:val="00475FA7"/>
    <w:rsid w:val="00476713"/>
    <w:rsid w:val="00491E38"/>
    <w:rsid w:val="004927C1"/>
    <w:rsid w:val="00492D76"/>
    <w:rsid w:val="0049379B"/>
    <w:rsid w:val="004946E1"/>
    <w:rsid w:val="0049592E"/>
    <w:rsid w:val="00497301"/>
    <w:rsid w:val="004A58E9"/>
    <w:rsid w:val="004B416F"/>
    <w:rsid w:val="004B7197"/>
    <w:rsid w:val="004C4D31"/>
    <w:rsid w:val="004C6E5D"/>
    <w:rsid w:val="004D1D17"/>
    <w:rsid w:val="004D4197"/>
    <w:rsid w:val="004D4CC6"/>
    <w:rsid w:val="004D6CF6"/>
    <w:rsid w:val="004E02C9"/>
    <w:rsid w:val="004E47CA"/>
    <w:rsid w:val="004E6397"/>
    <w:rsid w:val="004F28EC"/>
    <w:rsid w:val="004F2A64"/>
    <w:rsid w:val="004F3CE0"/>
    <w:rsid w:val="004F4C2C"/>
    <w:rsid w:val="004F6318"/>
    <w:rsid w:val="004F65E3"/>
    <w:rsid w:val="00500ED9"/>
    <w:rsid w:val="00502872"/>
    <w:rsid w:val="00503B0F"/>
    <w:rsid w:val="00505FCD"/>
    <w:rsid w:val="00506118"/>
    <w:rsid w:val="0051338C"/>
    <w:rsid w:val="005238B4"/>
    <w:rsid w:val="0052405F"/>
    <w:rsid w:val="005277E0"/>
    <w:rsid w:val="005325F8"/>
    <w:rsid w:val="00540E80"/>
    <w:rsid w:val="0054362F"/>
    <w:rsid w:val="005472A9"/>
    <w:rsid w:val="00550CFF"/>
    <w:rsid w:val="005516BC"/>
    <w:rsid w:val="00552183"/>
    <w:rsid w:val="00553021"/>
    <w:rsid w:val="005621B6"/>
    <w:rsid w:val="00562E92"/>
    <w:rsid w:val="00565F9B"/>
    <w:rsid w:val="00566C63"/>
    <w:rsid w:val="00574A7A"/>
    <w:rsid w:val="00575C75"/>
    <w:rsid w:val="00577EAF"/>
    <w:rsid w:val="00582BCE"/>
    <w:rsid w:val="0059081A"/>
    <w:rsid w:val="00590F18"/>
    <w:rsid w:val="00593133"/>
    <w:rsid w:val="00596B06"/>
    <w:rsid w:val="005A15C9"/>
    <w:rsid w:val="005A78D4"/>
    <w:rsid w:val="005B46FB"/>
    <w:rsid w:val="005B7E69"/>
    <w:rsid w:val="005C5831"/>
    <w:rsid w:val="005C70FD"/>
    <w:rsid w:val="005D3C3B"/>
    <w:rsid w:val="005D4228"/>
    <w:rsid w:val="005D576F"/>
    <w:rsid w:val="005D64B6"/>
    <w:rsid w:val="005D77DF"/>
    <w:rsid w:val="005E0D3F"/>
    <w:rsid w:val="005E39BE"/>
    <w:rsid w:val="005E3A5A"/>
    <w:rsid w:val="005E3FB9"/>
    <w:rsid w:val="005E4BC7"/>
    <w:rsid w:val="005E7887"/>
    <w:rsid w:val="005F0F8E"/>
    <w:rsid w:val="005F10BC"/>
    <w:rsid w:val="005F2398"/>
    <w:rsid w:val="005F3A91"/>
    <w:rsid w:val="0060724C"/>
    <w:rsid w:val="006171B6"/>
    <w:rsid w:val="0061750C"/>
    <w:rsid w:val="00617EC3"/>
    <w:rsid w:val="00624ED6"/>
    <w:rsid w:val="00630DB5"/>
    <w:rsid w:val="0063178C"/>
    <w:rsid w:val="00634E16"/>
    <w:rsid w:val="00636441"/>
    <w:rsid w:val="00644677"/>
    <w:rsid w:val="006465E4"/>
    <w:rsid w:val="0064703B"/>
    <w:rsid w:val="006517DB"/>
    <w:rsid w:val="00654AFD"/>
    <w:rsid w:val="00654C95"/>
    <w:rsid w:val="00657D92"/>
    <w:rsid w:val="00660D06"/>
    <w:rsid w:val="00662AF5"/>
    <w:rsid w:val="00663AE4"/>
    <w:rsid w:val="00665AB9"/>
    <w:rsid w:val="00670580"/>
    <w:rsid w:val="00673E15"/>
    <w:rsid w:val="00674A15"/>
    <w:rsid w:val="00675196"/>
    <w:rsid w:val="006870C9"/>
    <w:rsid w:val="0069366E"/>
    <w:rsid w:val="00693E72"/>
    <w:rsid w:val="00694D07"/>
    <w:rsid w:val="00695244"/>
    <w:rsid w:val="00697D91"/>
    <w:rsid w:val="006A7B34"/>
    <w:rsid w:val="006B12EB"/>
    <w:rsid w:val="006B2CEA"/>
    <w:rsid w:val="006B5C45"/>
    <w:rsid w:val="006B680E"/>
    <w:rsid w:val="006B69E7"/>
    <w:rsid w:val="006C221E"/>
    <w:rsid w:val="006C5456"/>
    <w:rsid w:val="006C6723"/>
    <w:rsid w:val="006D1759"/>
    <w:rsid w:val="006D4014"/>
    <w:rsid w:val="006D4F53"/>
    <w:rsid w:val="006D5657"/>
    <w:rsid w:val="006D5EB0"/>
    <w:rsid w:val="006E2CBC"/>
    <w:rsid w:val="006E499B"/>
    <w:rsid w:val="006E5E03"/>
    <w:rsid w:val="006F13C0"/>
    <w:rsid w:val="006F1C28"/>
    <w:rsid w:val="006F644E"/>
    <w:rsid w:val="006F6451"/>
    <w:rsid w:val="006F736B"/>
    <w:rsid w:val="007001BD"/>
    <w:rsid w:val="00700BDE"/>
    <w:rsid w:val="00700E0E"/>
    <w:rsid w:val="00701801"/>
    <w:rsid w:val="007020A1"/>
    <w:rsid w:val="00703A46"/>
    <w:rsid w:val="00707754"/>
    <w:rsid w:val="0071080E"/>
    <w:rsid w:val="00712DF0"/>
    <w:rsid w:val="007141B2"/>
    <w:rsid w:val="00720EFB"/>
    <w:rsid w:val="0072262C"/>
    <w:rsid w:val="0073050F"/>
    <w:rsid w:val="007310A1"/>
    <w:rsid w:val="00731DFF"/>
    <w:rsid w:val="00734564"/>
    <w:rsid w:val="00743083"/>
    <w:rsid w:val="007431FD"/>
    <w:rsid w:val="00746F0B"/>
    <w:rsid w:val="007471AC"/>
    <w:rsid w:val="007515A1"/>
    <w:rsid w:val="00752841"/>
    <w:rsid w:val="0075444E"/>
    <w:rsid w:val="00756424"/>
    <w:rsid w:val="00766BAE"/>
    <w:rsid w:val="0076785C"/>
    <w:rsid w:val="007727D6"/>
    <w:rsid w:val="00784988"/>
    <w:rsid w:val="0078644D"/>
    <w:rsid w:val="00786C07"/>
    <w:rsid w:val="007879E5"/>
    <w:rsid w:val="00790BD4"/>
    <w:rsid w:val="00790DA1"/>
    <w:rsid w:val="007A7262"/>
    <w:rsid w:val="007B051A"/>
    <w:rsid w:val="007B1053"/>
    <w:rsid w:val="007B245C"/>
    <w:rsid w:val="007B2934"/>
    <w:rsid w:val="007C0DD4"/>
    <w:rsid w:val="007C3169"/>
    <w:rsid w:val="007C474D"/>
    <w:rsid w:val="007C4B3F"/>
    <w:rsid w:val="007C530B"/>
    <w:rsid w:val="007C5A78"/>
    <w:rsid w:val="007C7E25"/>
    <w:rsid w:val="007C7E3B"/>
    <w:rsid w:val="007D3269"/>
    <w:rsid w:val="007D360F"/>
    <w:rsid w:val="007D41FE"/>
    <w:rsid w:val="007E123D"/>
    <w:rsid w:val="007E1CD4"/>
    <w:rsid w:val="007E6429"/>
    <w:rsid w:val="007E7A5B"/>
    <w:rsid w:val="007F4602"/>
    <w:rsid w:val="007F5139"/>
    <w:rsid w:val="007F5FB5"/>
    <w:rsid w:val="007F62DB"/>
    <w:rsid w:val="007F62DF"/>
    <w:rsid w:val="007F7873"/>
    <w:rsid w:val="00804692"/>
    <w:rsid w:val="00804DC0"/>
    <w:rsid w:val="00806B94"/>
    <w:rsid w:val="00807A54"/>
    <w:rsid w:val="00811438"/>
    <w:rsid w:val="008140B3"/>
    <w:rsid w:val="00814A60"/>
    <w:rsid w:val="00814F75"/>
    <w:rsid w:val="00814F97"/>
    <w:rsid w:val="00815DE4"/>
    <w:rsid w:val="00817685"/>
    <w:rsid w:val="008357BC"/>
    <w:rsid w:val="00836646"/>
    <w:rsid w:val="00841D12"/>
    <w:rsid w:val="008504BC"/>
    <w:rsid w:val="00850E73"/>
    <w:rsid w:val="00851233"/>
    <w:rsid w:val="008520D8"/>
    <w:rsid w:val="00853F4E"/>
    <w:rsid w:val="00857E59"/>
    <w:rsid w:val="0086055C"/>
    <w:rsid w:val="00861386"/>
    <w:rsid w:val="00861E51"/>
    <w:rsid w:val="00862531"/>
    <w:rsid w:val="00865C4F"/>
    <w:rsid w:val="00870435"/>
    <w:rsid w:val="00872E37"/>
    <w:rsid w:val="008731F0"/>
    <w:rsid w:val="00873F0F"/>
    <w:rsid w:val="008754C1"/>
    <w:rsid w:val="00881A50"/>
    <w:rsid w:val="00890117"/>
    <w:rsid w:val="00893EE9"/>
    <w:rsid w:val="00894C90"/>
    <w:rsid w:val="008971FF"/>
    <w:rsid w:val="008977DD"/>
    <w:rsid w:val="008A3B70"/>
    <w:rsid w:val="008B0D14"/>
    <w:rsid w:val="008B6075"/>
    <w:rsid w:val="008C430E"/>
    <w:rsid w:val="008C6ADC"/>
    <w:rsid w:val="008D020D"/>
    <w:rsid w:val="008D0962"/>
    <w:rsid w:val="008D25F1"/>
    <w:rsid w:val="008D37F3"/>
    <w:rsid w:val="008D6BA5"/>
    <w:rsid w:val="008D6D55"/>
    <w:rsid w:val="008E11B2"/>
    <w:rsid w:val="008E14FA"/>
    <w:rsid w:val="008E2194"/>
    <w:rsid w:val="008E2395"/>
    <w:rsid w:val="008E3517"/>
    <w:rsid w:val="008E4704"/>
    <w:rsid w:val="008F0649"/>
    <w:rsid w:val="008F50FD"/>
    <w:rsid w:val="008F61EC"/>
    <w:rsid w:val="008F63FF"/>
    <w:rsid w:val="008F7C5C"/>
    <w:rsid w:val="00906843"/>
    <w:rsid w:val="009117A8"/>
    <w:rsid w:val="00914BF4"/>
    <w:rsid w:val="00915157"/>
    <w:rsid w:val="009153B3"/>
    <w:rsid w:val="00915524"/>
    <w:rsid w:val="00916FEC"/>
    <w:rsid w:val="009205E5"/>
    <w:rsid w:val="00920A19"/>
    <w:rsid w:val="009223AF"/>
    <w:rsid w:val="009223B8"/>
    <w:rsid w:val="00923BD2"/>
    <w:rsid w:val="009242F4"/>
    <w:rsid w:val="009268BF"/>
    <w:rsid w:val="0092713F"/>
    <w:rsid w:val="009312BA"/>
    <w:rsid w:val="00931E69"/>
    <w:rsid w:val="0093686C"/>
    <w:rsid w:val="00936BFF"/>
    <w:rsid w:val="00952492"/>
    <w:rsid w:val="009551FB"/>
    <w:rsid w:val="00961D41"/>
    <w:rsid w:val="00964A0C"/>
    <w:rsid w:val="00966DBD"/>
    <w:rsid w:val="00966F6E"/>
    <w:rsid w:val="009671A8"/>
    <w:rsid w:val="0098452C"/>
    <w:rsid w:val="0098465E"/>
    <w:rsid w:val="00984919"/>
    <w:rsid w:val="00987835"/>
    <w:rsid w:val="00991B71"/>
    <w:rsid w:val="009B03D7"/>
    <w:rsid w:val="009B1AC1"/>
    <w:rsid w:val="009B3670"/>
    <w:rsid w:val="009B3DE0"/>
    <w:rsid w:val="009B3EBC"/>
    <w:rsid w:val="009B4300"/>
    <w:rsid w:val="009B541B"/>
    <w:rsid w:val="009B5AEE"/>
    <w:rsid w:val="009B6252"/>
    <w:rsid w:val="009B7BF6"/>
    <w:rsid w:val="009C2FE9"/>
    <w:rsid w:val="009C4CFC"/>
    <w:rsid w:val="009C51C3"/>
    <w:rsid w:val="009D0C1C"/>
    <w:rsid w:val="009D4E78"/>
    <w:rsid w:val="009D55BD"/>
    <w:rsid w:val="009D6B19"/>
    <w:rsid w:val="009E186F"/>
    <w:rsid w:val="009E3B3E"/>
    <w:rsid w:val="009E49D1"/>
    <w:rsid w:val="009E53F1"/>
    <w:rsid w:val="009F1817"/>
    <w:rsid w:val="009F2E7B"/>
    <w:rsid w:val="009F4958"/>
    <w:rsid w:val="009F6BD4"/>
    <w:rsid w:val="00A05904"/>
    <w:rsid w:val="00A05DA0"/>
    <w:rsid w:val="00A1396B"/>
    <w:rsid w:val="00A15624"/>
    <w:rsid w:val="00A15C06"/>
    <w:rsid w:val="00A16696"/>
    <w:rsid w:val="00A166A3"/>
    <w:rsid w:val="00A21C83"/>
    <w:rsid w:val="00A23AAD"/>
    <w:rsid w:val="00A25F3B"/>
    <w:rsid w:val="00A30173"/>
    <w:rsid w:val="00A30BA7"/>
    <w:rsid w:val="00A31E63"/>
    <w:rsid w:val="00A34160"/>
    <w:rsid w:val="00A350F3"/>
    <w:rsid w:val="00A374EB"/>
    <w:rsid w:val="00A37ABA"/>
    <w:rsid w:val="00A612C4"/>
    <w:rsid w:val="00A61BC0"/>
    <w:rsid w:val="00A65381"/>
    <w:rsid w:val="00A6740E"/>
    <w:rsid w:val="00A67B29"/>
    <w:rsid w:val="00A72EB0"/>
    <w:rsid w:val="00A72F8E"/>
    <w:rsid w:val="00A77498"/>
    <w:rsid w:val="00A8183D"/>
    <w:rsid w:val="00A81C7D"/>
    <w:rsid w:val="00A82880"/>
    <w:rsid w:val="00A85A3B"/>
    <w:rsid w:val="00A920DD"/>
    <w:rsid w:val="00A95884"/>
    <w:rsid w:val="00A95AEE"/>
    <w:rsid w:val="00A962E0"/>
    <w:rsid w:val="00A97327"/>
    <w:rsid w:val="00AA0577"/>
    <w:rsid w:val="00AA0D52"/>
    <w:rsid w:val="00AA331F"/>
    <w:rsid w:val="00AB035D"/>
    <w:rsid w:val="00AB55F2"/>
    <w:rsid w:val="00AB5737"/>
    <w:rsid w:val="00AB7543"/>
    <w:rsid w:val="00AC31C3"/>
    <w:rsid w:val="00AC5398"/>
    <w:rsid w:val="00AC7ACC"/>
    <w:rsid w:val="00AE1B72"/>
    <w:rsid w:val="00AE1DC0"/>
    <w:rsid w:val="00AE2234"/>
    <w:rsid w:val="00AE3851"/>
    <w:rsid w:val="00AE7F48"/>
    <w:rsid w:val="00AF061B"/>
    <w:rsid w:val="00AF2133"/>
    <w:rsid w:val="00AF65FC"/>
    <w:rsid w:val="00B020A0"/>
    <w:rsid w:val="00B02272"/>
    <w:rsid w:val="00B04A00"/>
    <w:rsid w:val="00B10397"/>
    <w:rsid w:val="00B12914"/>
    <w:rsid w:val="00B140C7"/>
    <w:rsid w:val="00B15071"/>
    <w:rsid w:val="00B2055A"/>
    <w:rsid w:val="00B20CB8"/>
    <w:rsid w:val="00B274DD"/>
    <w:rsid w:val="00B37216"/>
    <w:rsid w:val="00B421B8"/>
    <w:rsid w:val="00B4312C"/>
    <w:rsid w:val="00B459BE"/>
    <w:rsid w:val="00B463E2"/>
    <w:rsid w:val="00B5617F"/>
    <w:rsid w:val="00B56734"/>
    <w:rsid w:val="00B6019E"/>
    <w:rsid w:val="00B60D04"/>
    <w:rsid w:val="00B62582"/>
    <w:rsid w:val="00B70C6A"/>
    <w:rsid w:val="00B71E55"/>
    <w:rsid w:val="00B73C1B"/>
    <w:rsid w:val="00B75680"/>
    <w:rsid w:val="00B7657E"/>
    <w:rsid w:val="00B81D23"/>
    <w:rsid w:val="00B83C28"/>
    <w:rsid w:val="00B83ED9"/>
    <w:rsid w:val="00B84D30"/>
    <w:rsid w:val="00B9357D"/>
    <w:rsid w:val="00B94C27"/>
    <w:rsid w:val="00B96916"/>
    <w:rsid w:val="00B97CAA"/>
    <w:rsid w:val="00B97E46"/>
    <w:rsid w:val="00BA48F9"/>
    <w:rsid w:val="00BA5547"/>
    <w:rsid w:val="00BA57DC"/>
    <w:rsid w:val="00BA5891"/>
    <w:rsid w:val="00BB23A2"/>
    <w:rsid w:val="00BD0CA8"/>
    <w:rsid w:val="00BD22D7"/>
    <w:rsid w:val="00BD2CFB"/>
    <w:rsid w:val="00BD3DB1"/>
    <w:rsid w:val="00BD49D2"/>
    <w:rsid w:val="00BE041F"/>
    <w:rsid w:val="00BE2428"/>
    <w:rsid w:val="00BE7BB2"/>
    <w:rsid w:val="00BF36F4"/>
    <w:rsid w:val="00BF392F"/>
    <w:rsid w:val="00BF45AC"/>
    <w:rsid w:val="00BF4B65"/>
    <w:rsid w:val="00BF6EFA"/>
    <w:rsid w:val="00BF71AB"/>
    <w:rsid w:val="00C0095D"/>
    <w:rsid w:val="00C02745"/>
    <w:rsid w:val="00C0648E"/>
    <w:rsid w:val="00C12347"/>
    <w:rsid w:val="00C12DA5"/>
    <w:rsid w:val="00C1425C"/>
    <w:rsid w:val="00C14C8A"/>
    <w:rsid w:val="00C222D4"/>
    <w:rsid w:val="00C227FE"/>
    <w:rsid w:val="00C2637A"/>
    <w:rsid w:val="00C307DA"/>
    <w:rsid w:val="00C31457"/>
    <w:rsid w:val="00C31C09"/>
    <w:rsid w:val="00C32F12"/>
    <w:rsid w:val="00C33AAA"/>
    <w:rsid w:val="00C34757"/>
    <w:rsid w:val="00C35197"/>
    <w:rsid w:val="00C36A56"/>
    <w:rsid w:val="00C36DFD"/>
    <w:rsid w:val="00C377B8"/>
    <w:rsid w:val="00C409E5"/>
    <w:rsid w:val="00C47EFB"/>
    <w:rsid w:val="00C5139F"/>
    <w:rsid w:val="00C51453"/>
    <w:rsid w:val="00C52D34"/>
    <w:rsid w:val="00C53181"/>
    <w:rsid w:val="00C60673"/>
    <w:rsid w:val="00C6068F"/>
    <w:rsid w:val="00C613AF"/>
    <w:rsid w:val="00C613E4"/>
    <w:rsid w:val="00C6276C"/>
    <w:rsid w:val="00C63604"/>
    <w:rsid w:val="00C65481"/>
    <w:rsid w:val="00C656DC"/>
    <w:rsid w:val="00C70D61"/>
    <w:rsid w:val="00C716C6"/>
    <w:rsid w:val="00C73EB5"/>
    <w:rsid w:val="00C8073F"/>
    <w:rsid w:val="00C80B00"/>
    <w:rsid w:val="00C82062"/>
    <w:rsid w:val="00C85B31"/>
    <w:rsid w:val="00C86E60"/>
    <w:rsid w:val="00C87B84"/>
    <w:rsid w:val="00C9245A"/>
    <w:rsid w:val="00C928C7"/>
    <w:rsid w:val="00C933B9"/>
    <w:rsid w:val="00C93B50"/>
    <w:rsid w:val="00C96705"/>
    <w:rsid w:val="00C97BA9"/>
    <w:rsid w:val="00CA3FB5"/>
    <w:rsid w:val="00CA68DA"/>
    <w:rsid w:val="00CA6981"/>
    <w:rsid w:val="00CB23DF"/>
    <w:rsid w:val="00CB329F"/>
    <w:rsid w:val="00CB3536"/>
    <w:rsid w:val="00CB3EBB"/>
    <w:rsid w:val="00CB45D2"/>
    <w:rsid w:val="00CB5229"/>
    <w:rsid w:val="00CC014E"/>
    <w:rsid w:val="00CC2E71"/>
    <w:rsid w:val="00CC42A9"/>
    <w:rsid w:val="00CC5043"/>
    <w:rsid w:val="00CD2618"/>
    <w:rsid w:val="00CD5E5A"/>
    <w:rsid w:val="00CE2048"/>
    <w:rsid w:val="00CE348A"/>
    <w:rsid w:val="00CE54C8"/>
    <w:rsid w:val="00CE742C"/>
    <w:rsid w:val="00D049BC"/>
    <w:rsid w:val="00D06EDD"/>
    <w:rsid w:val="00D070A2"/>
    <w:rsid w:val="00D100F2"/>
    <w:rsid w:val="00D142E6"/>
    <w:rsid w:val="00D14C9E"/>
    <w:rsid w:val="00D154D9"/>
    <w:rsid w:val="00D161E2"/>
    <w:rsid w:val="00D17779"/>
    <w:rsid w:val="00D20676"/>
    <w:rsid w:val="00D20C28"/>
    <w:rsid w:val="00D23668"/>
    <w:rsid w:val="00D25374"/>
    <w:rsid w:val="00D255CD"/>
    <w:rsid w:val="00D27CE8"/>
    <w:rsid w:val="00D30D9B"/>
    <w:rsid w:val="00D319BA"/>
    <w:rsid w:val="00D37571"/>
    <w:rsid w:val="00D4173D"/>
    <w:rsid w:val="00D42FF8"/>
    <w:rsid w:val="00D4360E"/>
    <w:rsid w:val="00D43F34"/>
    <w:rsid w:val="00D44E74"/>
    <w:rsid w:val="00D45D13"/>
    <w:rsid w:val="00D4670C"/>
    <w:rsid w:val="00D5417B"/>
    <w:rsid w:val="00D57BD3"/>
    <w:rsid w:val="00D6005A"/>
    <w:rsid w:val="00D601AD"/>
    <w:rsid w:val="00D626F4"/>
    <w:rsid w:val="00D62768"/>
    <w:rsid w:val="00D62EB3"/>
    <w:rsid w:val="00D663C5"/>
    <w:rsid w:val="00D70E6F"/>
    <w:rsid w:val="00D719FC"/>
    <w:rsid w:val="00D72AD8"/>
    <w:rsid w:val="00D72D3A"/>
    <w:rsid w:val="00D74F79"/>
    <w:rsid w:val="00D8002D"/>
    <w:rsid w:val="00D812E9"/>
    <w:rsid w:val="00D81626"/>
    <w:rsid w:val="00D834BF"/>
    <w:rsid w:val="00D87F7C"/>
    <w:rsid w:val="00D901F5"/>
    <w:rsid w:val="00D97AA3"/>
    <w:rsid w:val="00D97DB1"/>
    <w:rsid w:val="00DA5140"/>
    <w:rsid w:val="00DA6FF2"/>
    <w:rsid w:val="00DB282A"/>
    <w:rsid w:val="00DB3887"/>
    <w:rsid w:val="00DB5CAE"/>
    <w:rsid w:val="00DC32C6"/>
    <w:rsid w:val="00DD241F"/>
    <w:rsid w:val="00DD2B29"/>
    <w:rsid w:val="00DD2FC7"/>
    <w:rsid w:val="00DD642B"/>
    <w:rsid w:val="00DD73F9"/>
    <w:rsid w:val="00DE1142"/>
    <w:rsid w:val="00DE30A2"/>
    <w:rsid w:val="00DE31D4"/>
    <w:rsid w:val="00DE38D8"/>
    <w:rsid w:val="00DE5B57"/>
    <w:rsid w:val="00DE5EE7"/>
    <w:rsid w:val="00DE72A3"/>
    <w:rsid w:val="00DE7732"/>
    <w:rsid w:val="00DF0573"/>
    <w:rsid w:val="00DF1670"/>
    <w:rsid w:val="00DF17B9"/>
    <w:rsid w:val="00DF4D78"/>
    <w:rsid w:val="00E00CF7"/>
    <w:rsid w:val="00E045CF"/>
    <w:rsid w:val="00E062CA"/>
    <w:rsid w:val="00E07CF2"/>
    <w:rsid w:val="00E1221D"/>
    <w:rsid w:val="00E13D6B"/>
    <w:rsid w:val="00E20A74"/>
    <w:rsid w:val="00E21375"/>
    <w:rsid w:val="00E24C4A"/>
    <w:rsid w:val="00E267E2"/>
    <w:rsid w:val="00E4215F"/>
    <w:rsid w:val="00E44100"/>
    <w:rsid w:val="00E45546"/>
    <w:rsid w:val="00E52109"/>
    <w:rsid w:val="00E52EEC"/>
    <w:rsid w:val="00E61A58"/>
    <w:rsid w:val="00E63CEF"/>
    <w:rsid w:val="00E64D59"/>
    <w:rsid w:val="00E650E1"/>
    <w:rsid w:val="00E66FC5"/>
    <w:rsid w:val="00E70579"/>
    <w:rsid w:val="00E70F7E"/>
    <w:rsid w:val="00E72BCE"/>
    <w:rsid w:val="00E74964"/>
    <w:rsid w:val="00E76C3E"/>
    <w:rsid w:val="00E776BD"/>
    <w:rsid w:val="00E824AC"/>
    <w:rsid w:val="00E877C2"/>
    <w:rsid w:val="00E878A3"/>
    <w:rsid w:val="00E879D7"/>
    <w:rsid w:val="00E90A93"/>
    <w:rsid w:val="00E92E3A"/>
    <w:rsid w:val="00E93780"/>
    <w:rsid w:val="00E94B4D"/>
    <w:rsid w:val="00E9573F"/>
    <w:rsid w:val="00E976C9"/>
    <w:rsid w:val="00EA2E7F"/>
    <w:rsid w:val="00EA68D3"/>
    <w:rsid w:val="00EA7BC6"/>
    <w:rsid w:val="00EB0DFD"/>
    <w:rsid w:val="00EB1071"/>
    <w:rsid w:val="00EB1171"/>
    <w:rsid w:val="00EB13E2"/>
    <w:rsid w:val="00EB487E"/>
    <w:rsid w:val="00EB7BF3"/>
    <w:rsid w:val="00EC1807"/>
    <w:rsid w:val="00EC3445"/>
    <w:rsid w:val="00EC7448"/>
    <w:rsid w:val="00ED0216"/>
    <w:rsid w:val="00ED1268"/>
    <w:rsid w:val="00ED3279"/>
    <w:rsid w:val="00ED3E27"/>
    <w:rsid w:val="00ED503E"/>
    <w:rsid w:val="00ED5625"/>
    <w:rsid w:val="00ED586C"/>
    <w:rsid w:val="00ED5BF4"/>
    <w:rsid w:val="00EE1637"/>
    <w:rsid w:val="00EE258A"/>
    <w:rsid w:val="00EF144E"/>
    <w:rsid w:val="00EF5BE6"/>
    <w:rsid w:val="00F00984"/>
    <w:rsid w:val="00F00BF7"/>
    <w:rsid w:val="00F01181"/>
    <w:rsid w:val="00F021EC"/>
    <w:rsid w:val="00F03B44"/>
    <w:rsid w:val="00F075F7"/>
    <w:rsid w:val="00F11186"/>
    <w:rsid w:val="00F11B2E"/>
    <w:rsid w:val="00F11DA4"/>
    <w:rsid w:val="00F13CBD"/>
    <w:rsid w:val="00F13DA0"/>
    <w:rsid w:val="00F14B3B"/>
    <w:rsid w:val="00F27E50"/>
    <w:rsid w:val="00F3039A"/>
    <w:rsid w:val="00F3042C"/>
    <w:rsid w:val="00F31D30"/>
    <w:rsid w:val="00F35B96"/>
    <w:rsid w:val="00F4015B"/>
    <w:rsid w:val="00F40583"/>
    <w:rsid w:val="00F419C2"/>
    <w:rsid w:val="00F43A87"/>
    <w:rsid w:val="00F47455"/>
    <w:rsid w:val="00F50507"/>
    <w:rsid w:val="00F549A9"/>
    <w:rsid w:val="00F55B9A"/>
    <w:rsid w:val="00F60BDC"/>
    <w:rsid w:val="00F61CCC"/>
    <w:rsid w:val="00F6436E"/>
    <w:rsid w:val="00F660ED"/>
    <w:rsid w:val="00F66476"/>
    <w:rsid w:val="00F665B7"/>
    <w:rsid w:val="00F67660"/>
    <w:rsid w:val="00F71BB8"/>
    <w:rsid w:val="00F73F9C"/>
    <w:rsid w:val="00F74D0F"/>
    <w:rsid w:val="00F76B6A"/>
    <w:rsid w:val="00F76F16"/>
    <w:rsid w:val="00F80026"/>
    <w:rsid w:val="00F80BD5"/>
    <w:rsid w:val="00F81555"/>
    <w:rsid w:val="00F83B07"/>
    <w:rsid w:val="00F85651"/>
    <w:rsid w:val="00F95129"/>
    <w:rsid w:val="00FA27BC"/>
    <w:rsid w:val="00FA788D"/>
    <w:rsid w:val="00FA7D41"/>
    <w:rsid w:val="00FB2B86"/>
    <w:rsid w:val="00FB4F03"/>
    <w:rsid w:val="00FB61FA"/>
    <w:rsid w:val="00FC1B5B"/>
    <w:rsid w:val="00FC321B"/>
    <w:rsid w:val="00FC32D0"/>
    <w:rsid w:val="00FC3F1A"/>
    <w:rsid w:val="00FD12F3"/>
    <w:rsid w:val="00FD4F8A"/>
    <w:rsid w:val="00FE40B2"/>
    <w:rsid w:val="00FE7192"/>
    <w:rsid w:val="00FF5172"/>
    <w:rsid w:val="01060A2F"/>
    <w:rsid w:val="01115EBD"/>
    <w:rsid w:val="011F728D"/>
    <w:rsid w:val="01316554"/>
    <w:rsid w:val="01406905"/>
    <w:rsid w:val="015E6DB3"/>
    <w:rsid w:val="016418A4"/>
    <w:rsid w:val="01CF2B6B"/>
    <w:rsid w:val="0230555B"/>
    <w:rsid w:val="025C546E"/>
    <w:rsid w:val="025F0256"/>
    <w:rsid w:val="026672B6"/>
    <w:rsid w:val="02813929"/>
    <w:rsid w:val="028174E5"/>
    <w:rsid w:val="02C35F54"/>
    <w:rsid w:val="03151CB1"/>
    <w:rsid w:val="0319763F"/>
    <w:rsid w:val="032E397C"/>
    <w:rsid w:val="037D57BB"/>
    <w:rsid w:val="03E62327"/>
    <w:rsid w:val="040B7017"/>
    <w:rsid w:val="04676437"/>
    <w:rsid w:val="04A672B0"/>
    <w:rsid w:val="04B311CB"/>
    <w:rsid w:val="04C24A88"/>
    <w:rsid w:val="04CE1452"/>
    <w:rsid w:val="056754EA"/>
    <w:rsid w:val="05DA2B01"/>
    <w:rsid w:val="06097B6E"/>
    <w:rsid w:val="064F7881"/>
    <w:rsid w:val="069A32D3"/>
    <w:rsid w:val="06AF4474"/>
    <w:rsid w:val="06C8673C"/>
    <w:rsid w:val="06CB40CD"/>
    <w:rsid w:val="06CC4C0E"/>
    <w:rsid w:val="06D40937"/>
    <w:rsid w:val="06E174F5"/>
    <w:rsid w:val="073B47C0"/>
    <w:rsid w:val="07503A53"/>
    <w:rsid w:val="07B84B0F"/>
    <w:rsid w:val="07FC3462"/>
    <w:rsid w:val="083322D3"/>
    <w:rsid w:val="08371801"/>
    <w:rsid w:val="08656E64"/>
    <w:rsid w:val="086E42F5"/>
    <w:rsid w:val="089452A2"/>
    <w:rsid w:val="08FE6739"/>
    <w:rsid w:val="0909558A"/>
    <w:rsid w:val="097B30E9"/>
    <w:rsid w:val="09AD5BDA"/>
    <w:rsid w:val="09B23105"/>
    <w:rsid w:val="09BE4AEA"/>
    <w:rsid w:val="09D2001A"/>
    <w:rsid w:val="09F951F5"/>
    <w:rsid w:val="0A217542"/>
    <w:rsid w:val="0A374C43"/>
    <w:rsid w:val="0A6A35CD"/>
    <w:rsid w:val="0B2F2E48"/>
    <w:rsid w:val="0C346FE5"/>
    <w:rsid w:val="0C3C4703"/>
    <w:rsid w:val="0C572716"/>
    <w:rsid w:val="0D18128E"/>
    <w:rsid w:val="0D4947C6"/>
    <w:rsid w:val="0D631CE5"/>
    <w:rsid w:val="0DF25048"/>
    <w:rsid w:val="0E282520"/>
    <w:rsid w:val="0E6D45F9"/>
    <w:rsid w:val="0EA601DE"/>
    <w:rsid w:val="0EEB7CF8"/>
    <w:rsid w:val="0F2D608D"/>
    <w:rsid w:val="0FE55322"/>
    <w:rsid w:val="0FF73B78"/>
    <w:rsid w:val="109C728C"/>
    <w:rsid w:val="10BD73CC"/>
    <w:rsid w:val="10F06601"/>
    <w:rsid w:val="11552289"/>
    <w:rsid w:val="11D637D8"/>
    <w:rsid w:val="12131759"/>
    <w:rsid w:val="12494BFF"/>
    <w:rsid w:val="1270207B"/>
    <w:rsid w:val="12775274"/>
    <w:rsid w:val="128A320C"/>
    <w:rsid w:val="129E491B"/>
    <w:rsid w:val="12B9724A"/>
    <w:rsid w:val="12BE79A9"/>
    <w:rsid w:val="13574D0D"/>
    <w:rsid w:val="13753078"/>
    <w:rsid w:val="139D423C"/>
    <w:rsid w:val="13B32F44"/>
    <w:rsid w:val="13BF0A10"/>
    <w:rsid w:val="155B77FE"/>
    <w:rsid w:val="1584515F"/>
    <w:rsid w:val="15C209F0"/>
    <w:rsid w:val="16071DBE"/>
    <w:rsid w:val="16431759"/>
    <w:rsid w:val="17226A02"/>
    <w:rsid w:val="17AC0503"/>
    <w:rsid w:val="17E56470"/>
    <w:rsid w:val="18555FEC"/>
    <w:rsid w:val="18657C82"/>
    <w:rsid w:val="187A353A"/>
    <w:rsid w:val="188030FA"/>
    <w:rsid w:val="18B45AAD"/>
    <w:rsid w:val="191B65C7"/>
    <w:rsid w:val="193675BF"/>
    <w:rsid w:val="194261D4"/>
    <w:rsid w:val="197869DC"/>
    <w:rsid w:val="19DA1F48"/>
    <w:rsid w:val="1A0B67FD"/>
    <w:rsid w:val="1A247CA8"/>
    <w:rsid w:val="1A3C320F"/>
    <w:rsid w:val="1A425A67"/>
    <w:rsid w:val="1ABA0A30"/>
    <w:rsid w:val="1AC53124"/>
    <w:rsid w:val="1B3255AD"/>
    <w:rsid w:val="1B756948"/>
    <w:rsid w:val="1BB83177"/>
    <w:rsid w:val="1C3A431D"/>
    <w:rsid w:val="1C92253F"/>
    <w:rsid w:val="1CC670EE"/>
    <w:rsid w:val="1D0B5571"/>
    <w:rsid w:val="1D286713"/>
    <w:rsid w:val="1E1E6AB9"/>
    <w:rsid w:val="1E62536A"/>
    <w:rsid w:val="1E634E61"/>
    <w:rsid w:val="1E667E15"/>
    <w:rsid w:val="1ED12ECC"/>
    <w:rsid w:val="1F2229D5"/>
    <w:rsid w:val="1F5C627E"/>
    <w:rsid w:val="1F8E4A1F"/>
    <w:rsid w:val="1FA100FB"/>
    <w:rsid w:val="1FC34182"/>
    <w:rsid w:val="20570AA3"/>
    <w:rsid w:val="20C42FD9"/>
    <w:rsid w:val="20E6457D"/>
    <w:rsid w:val="20F73362"/>
    <w:rsid w:val="212F0B83"/>
    <w:rsid w:val="21A11929"/>
    <w:rsid w:val="21A37372"/>
    <w:rsid w:val="21DC224A"/>
    <w:rsid w:val="21EC0812"/>
    <w:rsid w:val="22374965"/>
    <w:rsid w:val="2261397D"/>
    <w:rsid w:val="229D2227"/>
    <w:rsid w:val="22C2053D"/>
    <w:rsid w:val="22F77216"/>
    <w:rsid w:val="2311742C"/>
    <w:rsid w:val="23211EC2"/>
    <w:rsid w:val="23E65ED8"/>
    <w:rsid w:val="24374891"/>
    <w:rsid w:val="248C7ED9"/>
    <w:rsid w:val="25365A2D"/>
    <w:rsid w:val="259D3E68"/>
    <w:rsid w:val="25D52741"/>
    <w:rsid w:val="26502B73"/>
    <w:rsid w:val="26C17979"/>
    <w:rsid w:val="26F86345"/>
    <w:rsid w:val="27EC27AD"/>
    <w:rsid w:val="27FB1F31"/>
    <w:rsid w:val="28452A97"/>
    <w:rsid w:val="2854443C"/>
    <w:rsid w:val="285F14E2"/>
    <w:rsid w:val="285F5C4A"/>
    <w:rsid w:val="286361E3"/>
    <w:rsid w:val="288B6969"/>
    <w:rsid w:val="29102DFF"/>
    <w:rsid w:val="2961750A"/>
    <w:rsid w:val="296A1009"/>
    <w:rsid w:val="29C13DFD"/>
    <w:rsid w:val="2A2F7916"/>
    <w:rsid w:val="2A7623C2"/>
    <w:rsid w:val="2A864C63"/>
    <w:rsid w:val="2AB4622F"/>
    <w:rsid w:val="2AF51BF8"/>
    <w:rsid w:val="2AFC6512"/>
    <w:rsid w:val="2B283815"/>
    <w:rsid w:val="2B5B67F5"/>
    <w:rsid w:val="2B6007B5"/>
    <w:rsid w:val="2C012538"/>
    <w:rsid w:val="2C3703DB"/>
    <w:rsid w:val="2C9018E0"/>
    <w:rsid w:val="2C907D07"/>
    <w:rsid w:val="2CA15C86"/>
    <w:rsid w:val="2CAA2FE0"/>
    <w:rsid w:val="2CC04F54"/>
    <w:rsid w:val="2CC8321B"/>
    <w:rsid w:val="2CFC6B85"/>
    <w:rsid w:val="2D14722D"/>
    <w:rsid w:val="2D201C06"/>
    <w:rsid w:val="2D3574E6"/>
    <w:rsid w:val="2D3809B7"/>
    <w:rsid w:val="2D5B4AF5"/>
    <w:rsid w:val="2D8C163D"/>
    <w:rsid w:val="2DA17BDC"/>
    <w:rsid w:val="2DAF30B0"/>
    <w:rsid w:val="2E641DDE"/>
    <w:rsid w:val="2E6D7AF3"/>
    <w:rsid w:val="2ED170CE"/>
    <w:rsid w:val="2F0A2386"/>
    <w:rsid w:val="2FE02E0F"/>
    <w:rsid w:val="301B0157"/>
    <w:rsid w:val="301B1DEB"/>
    <w:rsid w:val="30971A44"/>
    <w:rsid w:val="30A71A03"/>
    <w:rsid w:val="30BF2ACE"/>
    <w:rsid w:val="30D23811"/>
    <w:rsid w:val="31200CA6"/>
    <w:rsid w:val="31607A38"/>
    <w:rsid w:val="318A5651"/>
    <w:rsid w:val="318D2772"/>
    <w:rsid w:val="318E78A0"/>
    <w:rsid w:val="319A2232"/>
    <w:rsid w:val="31A70BF9"/>
    <w:rsid w:val="31C70860"/>
    <w:rsid w:val="31D017FE"/>
    <w:rsid w:val="3206716D"/>
    <w:rsid w:val="32416F51"/>
    <w:rsid w:val="3282444B"/>
    <w:rsid w:val="32937B69"/>
    <w:rsid w:val="32D67940"/>
    <w:rsid w:val="32FD3D68"/>
    <w:rsid w:val="331B3E69"/>
    <w:rsid w:val="33242675"/>
    <w:rsid w:val="33E82B81"/>
    <w:rsid w:val="33F16546"/>
    <w:rsid w:val="33F215AF"/>
    <w:rsid w:val="34FF015C"/>
    <w:rsid w:val="3568359A"/>
    <w:rsid w:val="35A83B47"/>
    <w:rsid w:val="35C82A07"/>
    <w:rsid w:val="36190864"/>
    <w:rsid w:val="361D38B9"/>
    <w:rsid w:val="364A1F17"/>
    <w:rsid w:val="364C0A75"/>
    <w:rsid w:val="3667199F"/>
    <w:rsid w:val="36697C34"/>
    <w:rsid w:val="367D7D25"/>
    <w:rsid w:val="372259E7"/>
    <w:rsid w:val="37515B3C"/>
    <w:rsid w:val="37600772"/>
    <w:rsid w:val="379709DA"/>
    <w:rsid w:val="37E86146"/>
    <w:rsid w:val="38527D74"/>
    <w:rsid w:val="389305D5"/>
    <w:rsid w:val="38B431F0"/>
    <w:rsid w:val="38BB3D3A"/>
    <w:rsid w:val="39311689"/>
    <w:rsid w:val="3934711B"/>
    <w:rsid w:val="3A883C92"/>
    <w:rsid w:val="3B5F00FE"/>
    <w:rsid w:val="3BBE29F5"/>
    <w:rsid w:val="3BDF5ACE"/>
    <w:rsid w:val="3C0305C9"/>
    <w:rsid w:val="3C3E7488"/>
    <w:rsid w:val="3C8362B1"/>
    <w:rsid w:val="3CAC4C81"/>
    <w:rsid w:val="3CFC09D4"/>
    <w:rsid w:val="3D2403FF"/>
    <w:rsid w:val="3D2827C1"/>
    <w:rsid w:val="3D3B61A9"/>
    <w:rsid w:val="3D842744"/>
    <w:rsid w:val="3D8430C2"/>
    <w:rsid w:val="3DC414CC"/>
    <w:rsid w:val="3E0D456D"/>
    <w:rsid w:val="3E24017F"/>
    <w:rsid w:val="3E3407AE"/>
    <w:rsid w:val="3E70134B"/>
    <w:rsid w:val="3EDB7B35"/>
    <w:rsid w:val="3EF544F8"/>
    <w:rsid w:val="3F5D6610"/>
    <w:rsid w:val="3FA20AC4"/>
    <w:rsid w:val="400A4B1A"/>
    <w:rsid w:val="40312406"/>
    <w:rsid w:val="404C31B3"/>
    <w:rsid w:val="405A0A55"/>
    <w:rsid w:val="406074F5"/>
    <w:rsid w:val="40640765"/>
    <w:rsid w:val="40CB6FD4"/>
    <w:rsid w:val="40E81D56"/>
    <w:rsid w:val="40F34497"/>
    <w:rsid w:val="413A343D"/>
    <w:rsid w:val="41B04123"/>
    <w:rsid w:val="424F2CFE"/>
    <w:rsid w:val="426B5866"/>
    <w:rsid w:val="429C6867"/>
    <w:rsid w:val="42CD48AC"/>
    <w:rsid w:val="42E73C50"/>
    <w:rsid w:val="42E83117"/>
    <w:rsid w:val="42FE308B"/>
    <w:rsid w:val="4319245D"/>
    <w:rsid w:val="431A203D"/>
    <w:rsid w:val="431E5DDF"/>
    <w:rsid w:val="434828C0"/>
    <w:rsid w:val="437B28C2"/>
    <w:rsid w:val="438676A7"/>
    <w:rsid w:val="43CC2F25"/>
    <w:rsid w:val="43D62865"/>
    <w:rsid w:val="44232A44"/>
    <w:rsid w:val="447564B1"/>
    <w:rsid w:val="44ED7950"/>
    <w:rsid w:val="450806A8"/>
    <w:rsid w:val="457C1A6C"/>
    <w:rsid w:val="45945B9B"/>
    <w:rsid w:val="45B50A45"/>
    <w:rsid w:val="45EB14C2"/>
    <w:rsid w:val="46B71313"/>
    <w:rsid w:val="46BD4D26"/>
    <w:rsid w:val="46FB2CA5"/>
    <w:rsid w:val="473D19FE"/>
    <w:rsid w:val="47602C77"/>
    <w:rsid w:val="477D70C1"/>
    <w:rsid w:val="47A82337"/>
    <w:rsid w:val="47DC04C4"/>
    <w:rsid w:val="487E4FD6"/>
    <w:rsid w:val="48AD12D4"/>
    <w:rsid w:val="48E1043C"/>
    <w:rsid w:val="4905033D"/>
    <w:rsid w:val="493C0149"/>
    <w:rsid w:val="4A251816"/>
    <w:rsid w:val="4A3C135C"/>
    <w:rsid w:val="4A957C5E"/>
    <w:rsid w:val="4AA6284B"/>
    <w:rsid w:val="4AFB6587"/>
    <w:rsid w:val="4B13134E"/>
    <w:rsid w:val="4B696E17"/>
    <w:rsid w:val="4B6F6FBE"/>
    <w:rsid w:val="4B8C4F59"/>
    <w:rsid w:val="4C277F1A"/>
    <w:rsid w:val="4C327D82"/>
    <w:rsid w:val="4C45632E"/>
    <w:rsid w:val="4C7E5299"/>
    <w:rsid w:val="4CD5501D"/>
    <w:rsid w:val="4CEB10D0"/>
    <w:rsid w:val="4CED2962"/>
    <w:rsid w:val="4D144021"/>
    <w:rsid w:val="4D184377"/>
    <w:rsid w:val="4D722727"/>
    <w:rsid w:val="4DB421CC"/>
    <w:rsid w:val="4DD72A05"/>
    <w:rsid w:val="4DEF4CFA"/>
    <w:rsid w:val="4E6E4936"/>
    <w:rsid w:val="4EB25F5A"/>
    <w:rsid w:val="4EFB3187"/>
    <w:rsid w:val="4F4D11C7"/>
    <w:rsid w:val="4F777535"/>
    <w:rsid w:val="4FE81AF8"/>
    <w:rsid w:val="50022B9B"/>
    <w:rsid w:val="500A22A8"/>
    <w:rsid w:val="506430A7"/>
    <w:rsid w:val="50D63FAB"/>
    <w:rsid w:val="51331311"/>
    <w:rsid w:val="5141421C"/>
    <w:rsid w:val="515032C8"/>
    <w:rsid w:val="51A62F31"/>
    <w:rsid w:val="51DE2511"/>
    <w:rsid w:val="51E12C6C"/>
    <w:rsid w:val="521B7984"/>
    <w:rsid w:val="527C37B0"/>
    <w:rsid w:val="52984630"/>
    <w:rsid w:val="53482957"/>
    <w:rsid w:val="535117F6"/>
    <w:rsid w:val="53F34AC5"/>
    <w:rsid w:val="54203525"/>
    <w:rsid w:val="54633A29"/>
    <w:rsid w:val="54654500"/>
    <w:rsid w:val="55225BC8"/>
    <w:rsid w:val="552C0C0A"/>
    <w:rsid w:val="5573321C"/>
    <w:rsid w:val="557428C2"/>
    <w:rsid w:val="55FE64C0"/>
    <w:rsid w:val="56262043"/>
    <w:rsid w:val="566922FB"/>
    <w:rsid w:val="56787859"/>
    <w:rsid w:val="56996B9F"/>
    <w:rsid w:val="57284A87"/>
    <w:rsid w:val="57801EC5"/>
    <w:rsid w:val="57A57F1D"/>
    <w:rsid w:val="57BB4EC5"/>
    <w:rsid w:val="57F86C38"/>
    <w:rsid w:val="5812112B"/>
    <w:rsid w:val="58226598"/>
    <w:rsid w:val="58F55E39"/>
    <w:rsid w:val="59413558"/>
    <w:rsid w:val="599B26E6"/>
    <w:rsid w:val="59EE4044"/>
    <w:rsid w:val="5A165FE1"/>
    <w:rsid w:val="5A8A4362"/>
    <w:rsid w:val="5B2A792D"/>
    <w:rsid w:val="5B71071E"/>
    <w:rsid w:val="5B9620EE"/>
    <w:rsid w:val="5BC36CD5"/>
    <w:rsid w:val="5C2F6FAB"/>
    <w:rsid w:val="5C320050"/>
    <w:rsid w:val="5CA3046A"/>
    <w:rsid w:val="5CE27F37"/>
    <w:rsid w:val="5CF27851"/>
    <w:rsid w:val="5CF67953"/>
    <w:rsid w:val="5D62246E"/>
    <w:rsid w:val="5D773D59"/>
    <w:rsid w:val="5D8571E4"/>
    <w:rsid w:val="5D883EA2"/>
    <w:rsid w:val="5DDD0C28"/>
    <w:rsid w:val="5DE51AA6"/>
    <w:rsid w:val="5EAF47B7"/>
    <w:rsid w:val="5EE05C0D"/>
    <w:rsid w:val="5EED24D1"/>
    <w:rsid w:val="5F750B19"/>
    <w:rsid w:val="5F771019"/>
    <w:rsid w:val="5F9D1465"/>
    <w:rsid w:val="5FD301A1"/>
    <w:rsid w:val="5FDF0AC9"/>
    <w:rsid w:val="60095696"/>
    <w:rsid w:val="60625604"/>
    <w:rsid w:val="60F06249"/>
    <w:rsid w:val="61036205"/>
    <w:rsid w:val="61074271"/>
    <w:rsid w:val="613C03E2"/>
    <w:rsid w:val="61792762"/>
    <w:rsid w:val="62AA74DB"/>
    <w:rsid w:val="62D03CD9"/>
    <w:rsid w:val="62D1432C"/>
    <w:rsid w:val="62E74FE9"/>
    <w:rsid w:val="62FA54F0"/>
    <w:rsid w:val="63052130"/>
    <w:rsid w:val="6312760F"/>
    <w:rsid w:val="632F3972"/>
    <w:rsid w:val="63397E2B"/>
    <w:rsid w:val="635027DD"/>
    <w:rsid w:val="64507592"/>
    <w:rsid w:val="645D25D7"/>
    <w:rsid w:val="64706193"/>
    <w:rsid w:val="648B03D0"/>
    <w:rsid w:val="649F5F3F"/>
    <w:rsid w:val="64AC3D58"/>
    <w:rsid w:val="64C42B60"/>
    <w:rsid w:val="64C434DB"/>
    <w:rsid w:val="64FC30A1"/>
    <w:rsid w:val="65293FC6"/>
    <w:rsid w:val="65AF6883"/>
    <w:rsid w:val="65BA4CB3"/>
    <w:rsid w:val="65F972C6"/>
    <w:rsid w:val="66757B1B"/>
    <w:rsid w:val="66882B6C"/>
    <w:rsid w:val="66C2428B"/>
    <w:rsid w:val="66CD1B44"/>
    <w:rsid w:val="67096E53"/>
    <w:rsid w:val="675F70FD"/>
    <w:rsid w:val="67A53BFB"/>
    <w:rsid w:val="67BC1668"/>
    <w:rsid w:val="683622DF"/>
    <w:rsid w:val="683E5582"/>
    <w:rsid w:val="68517FB1"/>
    <w:rsid w:val="68BA6E6E"/>
    <w:rsid w:val="68CF3897"/>
    <w:rsid w:val="68DC665A"/>
    <w:rsid w:val="69B00F02"/>
    <w:rsid w:val="69B57A0D"/>
    <w:rsid w:val="69C22990"/>
    <w:rsid w:val="69EC41C7"/>
    <w:rsid w:val="6A1D72DD"/>
    <w:rsid w:val="6A2D1B93"/>
    <w:rsid w:val="6A5F2006"/>
    <w:rsid w:val="6B4D6BA3"/>
    <w:rsid w:val="6B6A1C06"/>
    <w:rsid w:val="6BCB0A1D"/>
    <w:rsid w:val="6C4D2F9A"/>
    <w:rsid w:val="6C6E49B0"/>
    <w:rsid w:val="6CA4407E"/>
    <w:rsid w:val="6CF62CED"/>
    <w:rsid w:val="6D4F57CC"/>
    <w:rsid w:val="6D8434E5"/>
    <w:rsid w:val="6E2F216A"/>
    <w:rsid w:val="6E8005AF"/>
    <w:rsid w:val="6E9E6A68"/>
    <w:rsid w:val="6EC305B9"/>
    <w:rsid w:val="6F2A0F1C"/>
    <w:rsid w:val="6FD54BD0"/>
    <w:rsid w:val="6FEE1CB5"/>
    <w:rsid w:val="702141C0"/>
    <w:rsid w:val="707608CC"/>
    <w:rsid w:val="708A7E30"/>
    <w:rsid w:val="70B55AB7"/>
    <w:rsid w:val="70DF7DAA"/>
    <w:rsid w:val="70F27D37"/>
    <w:rsid w:val="70FE5390"/>
    <w:rsid w:val="71BA40A3"/>
    <w:rsid w:val="71E84C97"/>
    <w:rsid w:val="7224446E"/>
    <w:rsid w:val="722F3B39"/>
    <w:rsid w:val="725F2C5D"/>
    <w:rsid w:val="72690461"/>
    <w:rsid w:val="72A476D6"/>
    <w:rsid w:val="72D860DF"/>
    <w:rsid w:val="72EB0AA4"/>
    <w:rsid w:val="730D656F"/>
    <w:rsid w:val="733A77D9"/>
    <w:rsid w:val="73431BED"/>
    <w:rsid w:val="73483F95"/>
    <w:rsid w:val="73CF25BF"/>
    <w:rsid w:val="743448CC"/>
    <w:rsid w:val="74A74848"/>
    <w:rsid w:val="74FB5A98"/>
    <w:rsid w:val="751D55C4"/>
    <w:rsid w:val="756551A9"/>
    <w:rsid w:val="758562E7"/>
    <w:rsid w:val="75871652"/>
    <w:rsid w:val="75D23670"/>
    <w:rsid w:val="76D95B85"/>
    <w:rsid w:val="775252D0"/>
    <w:rsid w:val="79405F4A"/>
    <w:rsid w:val="79852127"/>
    <w:rsid w:val="79911D22"/>
    <w:rsid w:val="799444CF"/>
    <w:rsid w:val="79C51F07"/>
    <w:rsid w:val="79CF5620"/>
    <w:rsid w:val="79FA6DDA"/>
    <w:rsid w:val="79FE1EB2"/>
    <w:rsid w:val="7A377C72"/>
    <w:rsid w:val="7A864A56"/>
    <w:rsid w:val="7AA740B3"/>
    <w:rsid w:val="7AEF0314"/>
    <w:rsid w:val="7B347D5C"/>
    <w:rsid w:val="7B9443FB"/>
    <w:rsid w:val="7BB24CF3"/>
    <w:rsid w:val="7BB456C0"/>
    <w:rsid w:val="7BD40DAA"/>
    <w:rsid w:val="7C3E41E8"/>
    <w:rsid w:val="7CC47054"/>
    <w:rsid w:val="7CD203D6"/>
    <w:rsid w:val="7CD51C1E"/>
    <w:rsid w:val="7D291666"/>
    <w:rsid w:val="7D2F0FA6"/>
    <w:rsid w:val="7E567A52"/>
    <w:rsid w:val="7E9B2C88"/>
    <w:rsid w:val="7EE30A84"/>
    <w:rsid w:val="7F1C175B"/>
    <w:rsid w:val="7F2F7805"/>
    <w:rsid w:val="7F487901"/>
    <w:rsid w:val="7F7324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35" w:name="caption" w:locked="1"/>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6"/>
      <w:lang w:val="en-US" w:eastAsia="zh-CN" w:bidi="ar-SA"/>
    </w:rPr>
  </w:style>
  <w:style w:type="paragraph" w:styleId="2">
    <w:name w:val="heading 1"/>
    <w:basedOn w:val="1"/>
    <w:next w:val="1"/>
    <w:link w:val="62"/>
    <w:qFormat/>
    <w:uiPriority w:val="99"/>
    <w:pPr>
      <w:keepNext/>
      <w:keepLines/>
      <w:spacing w:line="578" w:lineRule="auto"/>
      <w:outlineLvl w:val="0"/>
    </w:pPr>
    <w:rPr>
      <w:b/>
      <w:kern w:val="44"/>
      <w:sz w:val="44"/>
    </w:rPr>
  </w:style>
  <w:style w:type="paragraph" w:styleId="3">
    <w:name w:val="heading 2"/>
    <w:basedOn w:val="1"/>
    <w:next w:val="1"/>
    <w:link w:val="63"/>
    <w:qFormat/>
    <w:uiPriority w:val="99"/>
    <w:pPr>
      <w:keepNext/>
      <w:keepLines/>
      <w:overflowPunct w:val="0"/>
      <w:adjustRightInd w:val="0"/>
      <w:jc w:val="left"/>
      <w:textAlignment w:val="baseline"/>
      <w:outlineLvl w:val="1"/>
    </w:pPr>
    <w:rPr>
      <w:rFonts w:ascii="宋体" w:hAnsi="宋体"/>
      <w:b/>
    </w:rPr>
  </w:style>
  <w:style w:type="paragraph" w:styleId="4">
    <w:name w:val="heading 3"/>
    <w:basedOn w:val="1"/>
    <w:next w:val="1"/>
    <w:link w:val="64"/>
    <w:qFormat/>
    <w:uiPriority w:val="99"/>
    <w:pPr>
      <w:keepNext/>
      <w:keepLines/>
      <w:adjustRightInd w:val="0"/>
      <w:jc w:val="left"/>
      <w:textAlignment w:val="baseline"/>
      <w:outlineLvl w:val="2"/>
    </w:pPr>
    <w:rPr>
      <w:b/>
    </w:rPr>
  </w:style>
  <w:style w:type="paragraph" w:styleId="5">
    <w:name w:val="heading 5"/>
    <w:basedOn w:val="1"/>
    <w:next w:val="6"/>
    <w:link w:val="65"/>
    <w:qFormat/>
    <w:uiPriority w:val="99"/>
    <w:pPr>
      <w:keepNext/>
      <w:keepLines/>
      <w:numPr>
        <w:ilvl w:val="4"/>
        <w:numId w:val="1"/>
      </w:numPr>
      <w:tabs>
        <w:tab w:val="left" w:pos="432"/>
      </w:tabs>
      <w:spacing w:line="376" w:lineRule="auto"/>
      <w:outlineLvl w:val="4"/>
    </w:pPr>
    <w:rPr>
      <w:rFonts w:ascii="宋体" w:eastAsia="宋体"/>
      <w:b/>
      <w:spacing w:val="-2"/>
      <w:position w:val="-6"/>
      <w:sz w:val="28"/>
    </w:rPr>
  </w:style>
  <w:style w:type="paragraph" w:styleId="7">
    <w:name w:val="heading 6"/>
    <w:basedOn w:val="1"/>
    <w:next w:val="6"/>
    <w:link w:val="66"/>
    <w:qFormat/>
    <w:uiPriority w:val="99"/>
    <w:pPr>
      <w:keepNext/>
      <w:keepLines/>
      <w:numPr>
        <w:ilvl w:val="5"/>
        <w:numId w:val="1"/>
      </w:numPr>
      <w:tabs>
        <w:tab w:val="left" w:pos="432"/>
      </w:tabs>
      <w:spacing w:line="320" w:lineRule="auto"/>
      <w:outlineLvl w:val="5"/>
    </w:pPr>
    <w:rPr>
      <w:rFonts w:ascii="Arial" w:hAnsi="Arial" w:eastAsia="黑体"/>
      <w:b/>
      <w:spacing w:val="-2"/>
      <w:position w:val="-6"/>
      <w:sz w:val="24"/>
    </w:rPr>
  </w:style>
  <w:style w:type="paragraph" w:styleId="8">
    <w:name w:val="heading 7"/>
    <w:basedOn w:val="1"/>
    <w:next w:val="6"/>
    <w:link w:val="67"/>
    <w:qFormat/>
    <w:uiPriority w:val="99"/>
    <w:pPr>
      <w:keepNext/>
      <w:keepLines/>
      <w:numPr>
        <w:ilvl w:val="6"/>
        <w:numId w:val="1"/>
      </w:numPr>
      <w:tabs>
        <w:tab w:val="left" w:pos="432"/>
      </w:tabs>
      <w:spacing w:line="320" w:lineRule="auto"/>
      <w:outlineLvl w:val="6"/>
    </w:pPr>
    <w:rPr>
      <w:rFonts w:ascii="宋体" w:eastAsia="宋体"/>
      <w:b/>
      <w:spacing w:val="-2"/>
      <w:position w:val="-6"/>
      <w:sz w:val="24"/>
    </w:rPr>
  </w:style>
  <w:style w:type="paragraph" w:styleId="9">
    <w:name w:val="heading 8"/>
    <w:basedOn w:val="1"/>
    <w:next w:val="6"/>
    <w:link w:val="68"/>
    <w:qFormat/>
    <w:uiPriority w:val="99"/>
    <w:pPr>
      <w:keepNext/>
      <w:keepLines/>
      <w:numPr>
        <w:ilvl w:val="7"/>
        <w:numId w:val="1"/>
      </w:numPr>
      <w:tabs>
        <w:tab w:val="left" w:pos="432"/>
      </w:tabs>
      <w:spacing w:line="320" w:lineRule="auto"/>
      <w:outlineLvl w:val="7"/>
    </w:pPr>
    <w:rPr>
      <w:rFonts w:ascii="Arial" w:hAnsi="Arial" w:eastAsia="黑体"/>
      <w:spacing w:val="-2"/>
      <w:position w:val="-6"/>
      <w:sz w:val="24"/>
    </w:rPr>
  </w:style>
  <w:style w:type="paragraph" w:styleId="10">
    <w:name w:val="heading 9"/>
    <w:basedOn w:val="1"/>
    <w:next w:val="6"/>
    <w:link w:val="69"/>
    <w:qFormat/>
    <w:uiPriority w:val="99"/>
    <w:pPr>
      <w:keepNext/>
      <w:keepLines/>
      <w:numPr>
        <w:ilvl w:val="8"/>
        <w:numId w:val="1"/>
      </w:numPr>
      <w:tabs>
        <w:tab w:val="left" w:pos="432"/>
      </w:tabs>
      <w:spacing w:line="320" w:lineRule="auto"/>
      <w:outlineLvl w:val="8"/>
    </w:pPr>
    <w:rPr>
      <w:rFonts w:ascii="Arial" w:hAnsi="Arial" w:eastAsia="黑体"/>
      <w:spacing w:val="-2"/>
      <w:position w:val="-6"/>
      <w:sz w:val="28"/>
    </w:rPr>
  </w:style>
  <w:style w:type="character" w:default="1" w:styleId="46">
    <w:name w:val="Default Paragraph Font"/>
    <w:unhideWhenUsed/>
    <w:qFormat/>
    <w:uiPriority w:val="1"/>
  </w:style>
  <w:style w:type="table" w:default="1" w:styleId="60">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95"/>
    <w:qFormat/>
    <w:uiPriority w:val="99"/>
    <w:pPr>
      <w:adjustRightInd w:val="0"/>
      <w:ind w:firstLine="420"/>
      <w:jc w:val="left"/>
      <w:textAlignment w:val="baseline"/>
    </w:pPr>
    <w:rPr>
      <w:sz w:val="24"/>
    </w:rPr>
  </w:style>
  <w:style w:type="paragraph" w:styleId="11">
    <w:name w:val="annotation subject"/>
    <w:basedOn w:val="12"/>
    <w:next w:val="12"/>
    <w:link w:val="71"/>
    <w:semiHidden/>
    <w:qFormat/>
    <w:uiPriority w:val="99"/>
    <w:rPr>
      <w:b/>
      <w:bCs/>
    </w:rPr>
  </w:style>
  <w:style w:type="paragraph" w:styleId="12">
    <w:name w:val="annotation text"/>
    <w:basedOn w:val="1"/>
    <w:link w:val="70"/>
    <w:semiHidden/>
    <w:qFormat/>
    <w:uiPriority w:val="99"/>
    <w:pPr>
      <w:jc w:val="left"/>
    </w:pPr>
  </w:style>
  <w:style w:type="paragraph" w:styleId="13">
    <w:name w:val="toc 7"/>
    <w:basedOn w:val="1"/>
    <w:next w:val="1"/>
    <w:semiHidden/>
    <w:qFormat/>
    <w:uiPriority w:val="99"/>
    <w:pPr>
      <w:ind w:left="2520"/>
    </w:pPr>
  </w:style>
  <w:style w:type="paragraph" w:styleId="14">
    <w:name w:val="index 8"/>
    <w:basedOn w:val="1"/>
    <w:next w:val="1"/>
    <w:semiHidden/>
    <w:qFormat/>
    <w:uiPriority w:val="99"/>
    <w:pPr>
      <w:ind w:left="2940"/>
    </w:pPr>
  </w:style>
  <w:style w:type="paragraph" w:styleId="15">
    <w:name w:val="index 5"/>
    <w:basedOn w:val="1"/>
    <w:next w:val="1"/>
    <w:semiHidden/>
    <w:qFormat/>
    <w:uiPriority w:val="99"/>
    <w:pPr>
      <w:ind w:left="1680"/>
    </w:pPr>
  </w:style>
  <w:style w:type="paragraph" w:styleId="16">
    <w:name w:val="Document Map"/>
    <w:basedOn w:val="1"/>
    <w:link w:val="72"/>
    <w:semiHidden/>
    <w:qFormat/>
    <w:uiPriority w:val="99"/>
    <w:pPr>
      <w:shd w:val="clear" w:color="auto" w:fill="000080"/>
    </w:pPr>
  </w:style>
  <w:style w:type="paragraph" w:styleId="17">
    <w:name w:val="index 6"/>
    <w:basedOn w:val="1"/>
    <w:next w:val="1"/>
    <w:semiHidden/>
    <w:qFormat/>
    <w:uiPriority w:val="99"/>
    <w:pPr>
      <w:ind w:left="2100"/>
    </w:pPr>
  </w:style>
  <w:style w:type="paragraph" w:styleId="18">
    <w:name w:val="Body Text"/>
    <w:basedOn w:val="1"/>
    <w:link w:val="73"/>
    <w:qFormat/>
    <w:uiPriority w:val="99"/>
    <w:pPr>
      <w:spacing w:line="400" w:lineRule="exact"/>
    </w:pPr>
    <w:rPr>
      <w:rFonts w:ascii="楷体_GB2312"/>
      <w:sz w:val="28"/>
    </w:rPr>
  </w:style>
  <w:style w:type="paragraph" w:styleId="19">
    <w:name w:val="Body Text Indent"/>
    <w:basedOn w:val="1"/>
    <w:link w:val="74"/>
    <w:qFormat/>
    <w:uiPriority w:val="99"/>
    <w:pPr>
      <w:spacing w:line="520" w:lineRule="exact"/>
      <w:ind w:left="570"/>
    </w:pPr>
    <w:rPr>
      <w:rFonts w:ascii="方正仿宋简体" w:hAnsi="创艺简仿宋" w:eastAsia="方正仿宋简体"/>
      <w:sz w:val="24"/>
    </w:rPr>
  </w:style>
  <w:style w:type="paragraph" w:styleId="20">
    <w:name w:val="index 4"/>
    <w:basedOn w:val="1"/>
    <w:next w:val="1"/>
    <w:semiHidden/>
    <w:qFormat/>
    <w:uiPriority w:val="99"/>
    <w:pPr>
      <w:ind w:left="1260"/>
    </w:pPr>
  </w:style>
  <w:style w:type="paragraph" w:styleId="21">
    <w:name w:val="toc 5"/>
    <w:basedOn w:val="1"/>
    <w:next w:val="1"/>
    <w:semiHidden/>
    <w:qFormat/>
    <w:uiPriority w:val="99"/>
    <w:pPr>
      <w:ind w:left="1680"/>
    </w:pPr>
  </w:style>
  <w:style w:type="paragraph" w:styleId="22">
    <w:name w:val="toc 3"/>
    <w:basedOn w:val="1"/>
    <w:next w:val="1"/>
    <w:semiHidden/>
    <w:qFormat/>
    <w:uiPriority w:val="99"/>
    <w:pPr>
      <w:ind w:left="840"/>
    </w:pPr>
  </w:style>
  <w:style w:type="paragraph" w:styleId="23">
    <w:name w:val="Plain Text"/>
    <w:basedOn w:val="1"/>
    <w:link w:val="75"/>
    <w:qFormat/>
    <w:uiPriority w:val="99"/>
    <w:rPr>
      <w:rFonts w:ascii="宋体" w:hAnsi="Courier New"/>
    </w:rPr>
  </w:style>
  <w:style w:type="paragraph" w:styleId="24">
    <w:name w:val="toc 8"/>
    <w:basedOn w:val="1"/>
    <w:next w:val="1"/>
    <w:semiHidden/>
    <w:qFormat/>
    <w:uiPriority w:val="99"/>
    <w:pPr>
      <w:ind w:left="2940"/>
    </w:pPr>
  </w:style>
  <w:style w:type="paragraph" w:styleId="25">
    <w:name w:val="index 3"/>
    <w:basedOn w:val="1"/>
    <w:next w:val="1"/>
    <w:semiHidden/>
    <w:qFormat/>
    <w:uiPriority w:val="99"/>
    <w:pPr>
      <w:ind w:left="840"/>
    </w:pPr>
  </w:style>
  <w:style w:type="paragraph" w:styleId="26">
    <w:name w:val="Date"/>
    <w:basedOn w:val="1"/>
    <w:next w:val="1"/>
    <w:link w:val="76"/>
    <w:qFormat/>
    <w:uiPriority w:val="99"/>
    <w:rPr>
      <w:rFonts w:ascii="宋体" w:hAnsi="宋体"/>
      <w:sz w:val="24"/>
    </w:rPr>
  </w:style>
  <w:style w:type="paragraph" w:styleId="27">
    <w:name w:val="Body Text Indent 2"/>
    <w:basedOn w:val="1"/>
    <w:link w:val="77"/>
    <w:qFormat/>
    <w:uiPriority w:val="99"/>
    <w:pPr>
      <w:tabs>
        <w:tab w:val="left" w:pos="0"/>
      </w:tabs>
      <w:spacing w:line="360" w:lineRule="auto"/>
      <w:ind w:firstLine="502" w:firstLineChars="209"/>
    </w:pPr>
    <w:rPr>
      <w:rFonts w:ascii="宋体" w:eastAsia="宋体"/>
      <w:b/>
      <w:bCs/>
      <w:sz w:val="24"/>
    </w:rPr>
  </w:style>
  <w:style w:type="paragraph" w:styleId="28">
    <w:name w:val="Balloon Text"/>
    <w:basedOn w:val="1"/>
    <w:link w:val="78"/>
    <w:semiHidden/>
    <w:qFormat/>
    <w:uiPriority w:val="99"/>
    <w:rPr>
      <w:sz w:val="18"/>
      <w:szCs w:val="18"/>
    </w:rPr>
  </w:style>
  <w:style w:type="paragraph" w:styleId="29">
    <w:name w:val="footer"/>
    <w:basedOn w:val="1"/>
    <w:link w:val="79"/>
    <w:qFormat/>
    <w:uiPriority w:val="99"/>
    <w:pPr>
      <w:tabs>
        <w:tab w:val="center" w:pos="4153"/>
        <w:tab w:val="right" w:pos="8306"/>
      </w:tabs>
      <w:snapToGrid w:val="0"/>
      <w:jc w:val="left"/>
    </w:pPr>
    <w:rPr>
      <w:sz w:val="18"/>
    </w:rPr>
  </w:style>
  <w:style w:type="paragraph" w:styleId="30">
    <w:name w:val="header"/>
    <w:basedOn w:val="1"/>
    <w:link w:val="80"/>
    <w:qFormat/>
    <w:uiPriority w:val="99"/>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99"/>
    <w:pPr>
      <w:adjustRightInd w:val="0"/>
      <w:jc w:val="left"/>
      <w:textAlignment w:val="baseline"/>
    </w:pPr>
    <w:rPr>
      <w:sz w:val="24"/>
    </w:rPr>
  </w:style>
  <w:style w:type="paragraph" w:styleId="32">
    <w:name w:val="toc 4"/>
    <w:basedOn w:val="1"/>
    <w:next w:val="1"/>
    <w:semiHidden/>
    <w:qFormat/>
    <w:uiPriority w:val="99"/>
    <w:pPr>
      <w:ind w:left="1260"/>
    </w:pPr>
  </w:style>
  <w:style w:type="paragraph" w:styleId="33">
    <w:name w:val="index heading"/>
    <w:basedOn w:val="1"/>
    <w:next w:val="34"/>
    <w:semiHidden/>
    <w:qFormat/>
    <w:uiPriority w:val="99"/>
  </w:style>
  <w:style w:type="paragraph" w:styleId="34">
    <w:name w:val="index 1"/>
    <w:basedOn w:val="1"/>
    <w:next w:val="1"/>
    <w:semiHidden/>
    <w:qFormat/>
    <w:uiPriority w:val="99"/>
  </w:style>
  <w:style w:type="paragraph" w:styleId="35">
    <w:name w:val="footnote text"/>
    <w:basedOn w:val="1"/>
    <w:link w:val="81"/>
    <w:semiHidden/>
    <w:qFormat/>
    <w:uiPriority w:val="99"/>
    <w:pPr>
      <w:snapToGrid w:val="0"/>
      <w:jc w:val="left"/>
    </w:pPr>
    <w:rPr>
      <w:sz w:val="18"/>
    </w:rPr>
  </w:style>
  <w:style w:type="paragraph" w:styleId="36">
    <w:name w:val="toc 6"/>
    <w:basedOn w:val="1"/>
    <w:next w:val="1"/>
    <w:semiHidden/>
    <w:qFormat/>
    <w:uiPriority w:val="99"/>
    <w:pPr>
      <w:ind w:left="2100"/>
    </w:pPr>
  </w:style>
  <w:style w:type="paragraph" w:styleId="37">
    <w:name w:val="Body Text Indent 3"/>
    <w:basedOn w:val="1"/>
    <w:link w:val="82"/>
    <w:qFormat/>
    <w:uiPriority w:val="99"/>
    <w:pPr>
      <w:spacing w:line="360" w:lineRule="auto"/>
      <w:ind w:firstLine="617" w:firstLineChars="257"/>
    </w:pPr>
    <w:rPr>
      <w:rFonts w:eastAsia="宋体"/>
      <w:sz w:val="24"/>
      <w:szCs w:val="24"/>
    </w:rPr>
  </w:style>
  <w:style w:type="paragraph" w:styleId="38">
    <w:name w:val="index 7"/>
    <w:basedOn w:val="1"/>
    <w:next w:val="1"/>
    <w:semiHidden/>
    <w:qFormat/>
    <w:uiPriority w:val="99"/>
    <w:pPr>
      <w:ind w:left="2520"/>
    </w:pPr>
  </w:style>
  <w:style w:type="paragraph" w:styleId="39">
    <w:name w:val="index 9"/>
    <w:basedOn w:val="1"/>
    <w:next w:val="1"/>
    <w:semiHidden/>
    <w:qFormat/>
    <w:uiPriority w:val="99"/>
    <w:pPr>
      <w:ind w:left="3360"/>
    </w:pPr>
  </w:style>
  <w:style w:type="paragraph" w:styleId="40">
    <w:name w:val="table of figures"/>
    <w:basedOn w:val="1"/>
    <w:next w:val="1"/>
    <w:semiHidden/>
    <w:qFormat/>
    <w:uiPriority w:val="99"/>
    <w:pPr>
      <w:adjustRightInd w:val="0"/>
      <w:ind w:left="420" w:hanging="420"/>
      <w:jc w:val="left"/>
      <w:textAlignment w:val="baseline"/>
    </w:pPr>
    <w:rPr>
      <w:smallCaps/>
      <w:sz w:val="24"/>
    </w:rPr>
  </w:style>
  <w:style w:type="paragraph" w:styleId="41">
    <w:name w:val="toc 2"/>
    <w:basedOn w:val="1"/>
    <w:next w:val="1"/>
    <w:semiHidden/>
    <w:qFormat/>
    <w:uiPriority w:val="99"/>
    <w:pPr>
      <w:ind w:left="420"/>
    </w:pPr>
  </w:style>
  <w:style w:type="paragraph" w:styleId="42">
    <w:name w:val="toc 9"/>
    <w:basedOn w:val="1"/>
    <w:next w:val="1"/>
    <w:semiHidden/>
    <w:qFormat/>
    <w:uiPriority w:val="99"/>
    <w:pPr>
      <w:ind w:left="3360"/>
    </w:pPr>
  </w:style>
  <w:style w:type="paragraph" w:styleId="43">
    <w:name w:val="HTML Preformatted"/>
    <w:basedOn w:val="1"/>
    <w:link w:val="8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44">
    <w:name w:val="Normal (Web)"/>
    <w:basedOn w:val="1"/>
    <w:qFormat/>
    <w:uiPriority w:val="99"/>
    <w:pPr>
      <w:spacing w:before="100" w:beforeAutospacing="1" w:after="100" w:afterAutospacing="1"/>
      <w:jc w:val="left"/>
    </w:pPr>
    <w:rPr>
      <w:kern w:val="0"/>
      <w:sz w:val="24"/>
    </w:rPr>
  </w:style>
  <w:style w:type="paragraph" w:styleId="45">
    <w:name w:val="index 2"/>
    <w:basedOn w:val="1"/>
    <w:next w:val="1"/>
    <w:semiHidden/>
    <w:qFormat/>
    <w:uiPriority w:val="99"/>
    <w:pPr>
      <w:ind w:left="420"/>
    </w:pPr>
  </w:style>
  <w:style w:type="character" w:styleId="47">
    <w:name w:val="Strong"/>
    <w:qFormat/>
    <w:uiPriority w:val="99"/>
    <w:rPr>
      <w:rFonts w:cs="Times New Roman"/>
      <w:b/>
    </w:rPr>
  </w:style>
  <w:style w:type="character" w:styleId="48">
    <w:name w:val="page number"/>
    <w:qFormat/>
    <w:uiPriority w:val="99"/>
    <w:rPr>
      <w:rFonts w:cs="Times New Roman"/>
    </w:rPr>
  </w:style>
  <w:style w:type="character" w:styleId="49">
    <w:name w:val="FollowedHyperlink"/>
    <w:qFormat/>
    <w:uiPriority w:val="99"/>
    <w:rPr>
      <w:rFonts w:cs="Times New Roman"/>
      <w:color w:val="954F72"/>
      <w:u w:val="single"/>
    </w:rPr>
  </w:style>
  <w:style w:type="character" w:styleId="50">
    <w:name w:val="Emphasis"/>
    <w:qFormat/>
    <w:uiPriority w:val="99"/>
    <w:rPr>
      <w:rFonts w:cs="Times New Roman"/>
      <w:i/>
    </w:rPr>
  </w:style>
  <w:style w:type="character" w:styleId="51">
    <w:name w:val="line number"/>
    <w:qFormat/>
    <w:uiPriority w:val="99"/>
    <w:rPr>
      <w:rFonts w:cs="Times New Roman"/>
    </w:rPr>
  </w:style>
  <w:style w:type="character" w:styleId="52">
    <w:name w:val="HTML Definition"/>
    <w:qFormat/>
    <w:uiPriority w:val="99"/>
    <w:rPr>
      <w:rFonts w:cs="Times New Roman"/>
      <w:i/>
    </w:rPr>
  </w:style>
  <w:style w:type="character" w:styleId="53">
    <w:name w:val="Hyperlink"/>
    <w:qFormat/>
    <w:uiPriority w:val="99"/>
    <w:rPr>
      <w:rFonts w:cs="Times New Roman"/>
      <w:color w:val="0000FF"/>
      <w:u w:val="single"/>
    </w:rPr>
  </w:style>
  <w:style w:type="character" w:styleId="54">
    <w:name w:val="HTML Code"/>
    <w:qFormat/>
    <w:uiPriority w:val="99"/>
    <w:rPr>
      <w:rFonts w:ascii="Menlo" w:hAnsi="Menlo" w:cs="Times New Roman"/>
      <w:color w:val="C7254E"/>
      <w:sz w:val="21"/>
      <w:shd w:val="clear" w:color="auto" w:fill="F9F2F4"/>
    </w:rPr>
  </w:style>
  <w:style w:type="character" w:styleId="55">
    <w:name w:val="annotation reference"/>
    <w:semiHidden/>
    <w:qFormat/>
    <w:uiPriority w:val="99"/>
    <w:rPr>
      <w:rFonts w:cs="Times New Roman"/>
      <w:sz w:val="21"/>
    </w:rPr>
  </w:style>
  <w:style w:type="character" w:styleId="56">
    <w:name w:val="HTML Cite"/>
    <w:qFormat/>
    <w:uiPriority w:val="99"/>
    <w:rPr>
      <w:rFonts w:cs="Times New Roman"/>
    </w:rPr>
  </w:style>
  <w:style w:type="character" w:styleId="57">
    <w:name w:val="footnote reference"/>
    <w:semiHidden/>
    <w:qFormat/>
    <w:uiPriority w:val="99"/>
    <w:rPr>
      <w:rFonts w:cs="Times New Roman"/>
      <w:vertAlign w:val="superscript"/>
    </w:rPr>
  </w:style>
  <w:style w:type="character" w:styleId="58">
    <w:name w:val="HTML Keyboard"/>
    <w:qFormat/>
    <w:uiPriority w:val="99"/>
    <w:rPr>
      <w:rFonts w:ascii="Menlo" w:hAnsi="Menlo" w:cs="Times New Roman"/>
      <w:sz w:val="21"/>
    </w:rPr>
  </w:style>
  <w:style w:type="character" w:styleId="59">
    <w:name w:val="HTML Sample"/>
    <w:qFormat/>
    <w:uiPriority w:val="99"/>
    <w:rPr>
      <w:rFonts w:ascii="Menlo" w:hAnsi="Menlo" w:cs="Times New Roman"/>
      <w:sz w:val="21"/>
    </w:rPr>
  </w:style>
  <w:style w:type="table" w:styleId="61">
    <w:name w:val="Table Grid"/>
    <w:basedOn w:val="6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2">
    <w:name w:val="标题 1 Char"/>
    <w:link w:val="2"/>
    <w:qFormat/>
    <w:locked/>
    <w:uiPriority w:val="99"/>
    <w:rPr>
      <w:rFonts w:eastAsia="楷体_GB2312" w:cs="Times New Roman"/>
      <w:b/>
      <w:bCs/>
      <w:kern w:val="44"/>
      <w:sz w:val="44"/>
      <w:szCs w:val="44"/>
    </w:rPr>
  </w:style>
  <w:style w:type="character" w:customStyle="1" w:styleId="63">
    <w:name w:val="标题 2 Char"/>
    <w:link w:val="3"/>
    <w:qFormat/>
    <w:locked/>
    <w:uiPriority w:val="99"/>
    <w:rPr>
      <w:rFonts w:ascii="宋体" w:hAnsi="宋体" w:eastAsia="楷体_GB2312" w:cs="Times New Roman"/>
      <w:b/>
      <w:kern w:val="2"/>
      <w:sz w:val="26"/>
      <w:lang w:val="en-US" w:eastAsia="zh-CN"/>
    </w:rPr>
  </w:style>
  <w:style w:type="character" w:customStyle="1" w:styleId="64">
    <w:name w:val="标题 3 Char"/>
    <w:link w:val="4"/>
    <w:semiHidden/>
    <w:qFormat/>
    <w:locked/>
    <w:uiPriority w:val="99"/>
    <w:rPr>
      <w:rFonts w:eastAsia="楷体_GB2312" w:cs="Times New Roman"/>
      <w:b/>
      <w:bCs/>
      <w:sz w:val="32"/>
      <w:szCs w:val="32"/>
    </w:rPr>
  </w:style>
  <w:style w:type="character" w:customStyle="1" w:styleId="65">
    <w:name w:val="标题 5 Char"/>
    <w:link w:val="5"/>
    <w:semiHidden/>
    <w:qFormat/>
    <w:locked/>
    <w:uiPriority w:val="99"/>
    <w:rPr>
      <w:rFonts w:eastAsia="楷体_GB2312" w:cs="Times New Roman"/>
      <w:b/>
      <w:bCs/>
      <w:sz w:val="28"/>
      <w:szCs w:val="28"/>
    </w:rPr>
  </w:style>
  <w:style w:type="character" w:customStyle="1" w:styleId="66">
    <w:name w:val="标题 6 Char"/>
    <w:link w:val="7"/>
    <w:semiHidden/>
    <w:qFormat/>
    <w:locked/>
    <w:uiPriority w:val="99"/>
    <w:rPr>
      <w:rFonts w:ascii="Cambria" w:hAnsi="Cambria" w:eastAsia="宋体" w:cs="Times New Roman"/>
      <w:b/>
      <w:bCs/>
      <w:sz w:val="24"/>
      <w:szCs w:val="24"/>
    </w:rPr>
  </w:style>
  <w:style w:type="character" w:customStyle="1" w:styleId="67">
    <w:name w:val="标题 7 Char"/>
    <w:link w:val="8"/>
    <w:semiHidden/>
    <w:qFormat/>
    <w:locked/>
    <w:uiPriority w:val="99"/>
    <w:rPr>
      <w:rFonts w:eastAsia="楷体_GB2312" w:cs="Times New Roman"/>
      <w:b/>
      <w:bCs/>
      <w:sz w:val="24"/>
      <w:szCs w:val="24"/>
    </w:rPr>
  </w:style>
  <w:style w:type="character" w:customStyle="1" w:styleId="68">
    <w:name w:val="标题 8 Char"/>
    <w:link w:val="9"/>
    <w:semiHidden/>
    <w:qFormat/>
    <w:locked/>
    <w:uiPriority w:val="99"/>
    <w:rPr>
      <w:rFonts w:ascii="Cambria" w:hAnsi="Cambria" w:eastAsia="宋体" w:cs="Times New Roman"/>
      <w:sz w:val="24"/>
      <w:szCs w:val="24"/>
    </w:rPr>
  </w:style>
  <w:style w:type="character" w:customStyle="1" w:styleId="69">
    <w:name w:val="标题 9 Char"/>
    <w:link w:val="10"/>
    <w:semiHidden/>
    <w:qFormat/>
    <w:locked/>
    <w:uiPriority w:val="99"/>
    <w:rPr>
      <w:rFonts w:ascii="Cambria" w:hAnsi="Cambria" w:eastAsia="宋体" w:cs="Times New Roman"/>
      <w:sz w:val="21"/>
      <w:szCs w:val="21"/>
    </w:rPr>
  </w:style>
  <w:style w:type="character" w:customStyle="1" w:styleId="70">
    <w:name w:val="批注文字 Char"/>
    <w:link w:val="12"/>
    <w:semiHidden/>
    <w:qFormat/>
    <w:locked/>
    <w:uiPriority w:val="99"/>
    <w:rPr>
      <w:rFonts w:eastAsia="楷体_GB2312" w:cs="Times New Roman"/>
      <w:kern w:val="2"/>
      <w:sz w:val="26"/>
    </w:rPr>
  </w:style>
  <w:style w:type="character" w:customStyle="1" w:styleId="71">
    <w:name w:val="批注主题 Char"/>
    <w:link w:val="11"/>
    <w:semiHidden/>
    <w:qFormat/>
    <w:locked/>
    <w:uiPriority w:val="99"/>
    <w:rPr>
      <w:rFonts w:eastAsia="楷体_GB2312" w:cs="Times New Roman"/>
      <w:b/>
      <w:bCs/>
      <w:kern w:val="2"/>
      <w:sz w:val="20"/>
      <w:szCs w:val="20"/>
    </w:rPr>
  </w:style>
  <w:style w:type="character" w:customStyle="1" w:styleId="72">
    <w:name w:val="文档结构图 Char"/>
    <w:link w:val="16"/>
    <w:semiHidden/>
    <w:qFormat/>
    <w:locked/>
    <w:uiPriority w:val="99"/>
    <w:rPr>
      <w:rFonts w:eastAsia="楷体_GB2312" w:cs="Times New Roman"/>
      <w:sz w:val="2"/>
    </w:rPr>
  </w:style>
  <w:style w:type="character" w:customStyle="1" w:styleId="73">
    <w:name w:val="正文文本 Char"/>
    <w:link w:val="18"/>
    <w:semiHidden/>
    <w:qFormat/>
    <w:locked/>
    <w:uiPriority w:val="99"/>
    <w:rPr>
      <w:rFonts w:eastAsia="楷体_GB2312" w:cs="Times New Roman"/>
      <w:sz w:val="20"/>
      <w:szCs w:val="20"/>
    </w:rPr>
  </w:style>
  <w:style w:type="character" w:customStyle="1" w:styleId="74">
    <w:name w:val="正文文本缩进 Char"/>
    <w:link w:val="19"/>
    <w:qFormat/>
    <w:locked/>
    <w:uiPriority w:val="99"/>
    <w:rPr>
      <w:rFonts w:ascii="方正仿宋简体" w:hAnsi="创艺简仿宋" w:eastAsia="方正仿宋简体" w:cs="Times New Roman"/>
      <w:kern w:val="2"/>
      <w:sz w:val="24"/>
      <w:lang w:val="en-US" w:eastAsia="zh-CN"/>
    </w:rPr>
  </w:style>
  <w:style w:type="character" w:customStyle="1" w:styleId="75">
    <w:name w:val="纯文本 Char"/>
    <w:link w:val="23"/>
    <w:qFormat/>
    <w:locked/>
    <w:uiPriority w:val="99"/>
    <w:rPr>
      <w:rFonts w:ascii="宋体" w:hAnsi="Courier New" w:eastAsia="楷体_GB2312" w:cs="Times New Roman"/>
      <w:kern w:val="2"/>
      <w:sz w:val="26"/>
      <w:lang w:val="en-US" w:eastAsia="zh-CN"/>
    </w:rPr>
  </w:style>
  <w:style w:type="character" w:customStyle="1" w:styleId="76">
    <w:name w:val="日期 Char"/>
    <w:link w:val="26"/>
    <w:semiHidden/>
    <w:qFormat/>
    <w:locked/>
    <w:uiPriority w:val="99"/>
    <w:rPr>
      <w:rFonts w:eastAsia="楷体_GB2312" w:cs="Times New Roman"/>
      <w:sz w:val="20"/>
      <w:szCs w:val="20"/>
    </w:rPr>
  </w:style>
  <w:style w:type="character" w:customStyle="1" w:styleId="77">
    <w:name w:val="正文文本缩进 2 Char"/>
    <w:link w:val="27"/>
    <w:semiHidden/>
    <w:qFormat/>
    <w:locked/>
    <w:uiPriority w:val="99"/>
    <w:rPr>
      <w:rFonts w:eastAsia="楷体_GB2312" w:cs="Times New Roman"/>
      <w:sz w:val="20"/>
      <w:szCs w:val="20"/>
    </w:rPr>
  </w:style>
  <w:style w:type="character" w:customStyle="1" w:styleId="78">
    <w:name w:val="批注框文本 Char"/>
    <w:link w:val="28"/>
    <w:semiHidden/>
    <w:qFormat/>
    <w:locked/>
    <w:uiPriority w:val="99"/>
    <w:rPr>
      <w:rFonts w:eastAsia="楷体_GB2312" w:cs="Times New Roman"/>
      <w:sz w:val="2"/>
    </w:rPr>
  </w:style>
  <w:style w:type="character" w:customStyle="1" w:styleId="79">
    <w:name w:val="页脚 Char"/>
    <w:link w:val="29"/>
    <w:semiHidden/>
    <w:qFormat/>
    <w:locked/>
    <w:uiPriority w:val="99"/>
    <w:rPr>
      <w:rFonts w:eastAsia="楷体_GB2312" w:cs="Times New Roman"/>
      <w:sz w:val="18"/>
      <w:szCs w:val="18"/>
    </w:rPr>
  </w:style>
  <w:style w:type="character" w:customStyle="1" w:styleId="80">
    <w:name w:val="页眉 Char"/>
    <w:link w:val="30"/>
    <w:qFormat/>
    <w:locked/>
    <w:uiPriority w:val="99"/>
    <w:rPr>
      <w:rFonts w:eastAsia="楷体_GB2312" w:cs="Times New Roman"/>
      <w:kern w:val="2"/>
      <w:sz w:val="18"/>
    </w:rPr>
  </w:style>
  <w:style w:type="character" w:customStyle="1" w:styleId="81">
    <w:name w:val="脚注文本 Char"/>
    <w:link w:val="35"/>
    <w:semiHidden/>
    <w:qFormat/>
    <w:locked/>
    <w:uiPriority w:val="99"/>
    <w:rPr>
      <w:rFonts w:eastAsia="楷体_GB2312" w:cs="Times New Roman"/>
      <w:sz w:val="18"/>
      <w:szCs w:val="18"/>
    </w:rPr>
  </w:style>
  <w:style w:type="character" w:customStyle="1" w:styleId="82">
    <w:name w:val="正文文本缩进 3 Char"/>
    <w:link w:val="37"/>
    <w:semiHidden/>
    <w:qFormat/>
    <w:locked/>
    <w:uiPriority w:val="99"/>
    <w:rPr>
      <w:rFonts w:eastAsia="楷体_GB2312" w:cs="Times New Roman"/>
      <w:sz w:val="16"/>
      <w:szCs w:val="16"/>
    </w:rPr>
  </w:style>
  <w:style w:type="character" w:customStyle="1" w:styleId="83">
    <w:name w:val="HTML 预设格式 Char"/>
    <w:link w:val="43"/>
    <w:semiHidden/>
    <w:qFormat/>
    <w:locked/>
    <w:uiPriority w:val="99"/>
    <w:rPr>
      <w:rFonts w:ascii="Courier New" w:hAnsi="Courier New" w:eastAsia="楷体_GB2312" w:cs="Times New Roman"/>
      <w:sz w:val="20"/>
      <w:szCs w:val="20"/>
    </w:rPr>
  </w:style>
  <w:style w:type="paragraph" w:customStyle="1" w:styleId="84">
    <w:name w:val="列出段落1"/>
    <w:basedOn w:val="1"/>
    <w:qFormat/>
    <w:uiPriority w:val="99"/>
    <w:pPr>
      <w:ind w:firstLine="420" w:firstLineChars="200"/>
    </w:pPr>
    <w:rPr>
      <w:rFonts w:eastAsia="宋体"/>
      <w:sz w:val="21"/>
      <w:szCs w:val="24"/>
    </w:rPr>
  </w:style>
  <w:style w:type="paragraph" w:customStyle="1" w:styleId="85">
    <w:name w:val="Char"/>
    <w:basedOn w:val="1"/>
    <w:qFormat/>
    <w:uiPriority w:val="99"/>
    <w:pPr>
      <w:widowControl/>
      <w:spacing w:line="240" w:lineRule="exact"/>
      <w:jc w:val="left"/>
    </w:pPr>
    <w:rPr>
      <w:rFonts w:ascii="Verdana" w:hAnsi="Verdana" w:eastAsia="宋体"/>
      <w:kern w:val="0"/>
      <w:sz w:val="21"/>
      <w:lang w:eastAsia="en-US"/>
    </w:rPr>
  </w:style>
  <w:style w:type="paragraph" w:customStyle="1" w:styleId="86">
    <w:name w:val="纯文本1"/>
    <w:basedOn w:val="1"/>
    <w:qFormat/>
    <w:uiPriority w:val="99"/>
    <w:pPr>
      <w:adjustRightInd w:val="0"/>
      <w:textAlignment w:val="baseline"/>
    </w:pPr>
    <w:rPr>
      <w:rFonts w:ascii="宋体" w:hAnsi="Courier New"/>
      <w:sz w:val="28"/>
    </w:rPr>
  </w:style>
  <w:style w:type="paragraph" w:customStyle="1" w:styleId="87">
    <w:name w:val="图"/>
    <w:basedOn w:val="1"/>
    <w:qFormat/>
    <w:uiPriority w:val="99"/>
    <w:pPr>
      <w:keepNext/>
      <w:adjustRightInd w:val="0"/>
      <w:spacing w:line="300" w:lineRule="auto"/>
      <w:jc w:val="center"/>
      <w:textAlignment w:val="center"/>
    </w:pPr>
    <w:rPr>
      <w:rFonts w:eastAsia="宋体"/>
      <w:spacing w:val="20"/>
      <w:kern w:val="0"/>
      <w:sz w:val="24"/>
    </w:rPr>
  </w:style>
  <w:style w:type="paragraph" w:customStyle="1" w:styleId="88">
    <w:name w:val="Char Char1 Char Char Char Char"/>
    <w:basedOn w:val="16"/>
    <w:qFormat/>
    <w:uiPriority w:val="99"/>
    <w:pPr>
      <w:adjustRightInd w:val="0"/>
      <w:snapToGrid w:val="0"/>
      <w:spacing w:line="360" w:lineRule="auto"/>
    </w:pPr>
    <w:rPr>
      <w:rFonts w:ascii="Tahoma" w:hAnsi="Tahoma" w:eastAsia="宋体"/>
      <w:sz w:val="24"/>
      <w:szCs w:val="24"/>
    </w:rPr>
  </w:style>
  <w:style w:type="paragraph" w:customStyle="1" w:styleId="89">
    <w:name w:val="纯文本2"/>
    <w:basedOn w:val="1"/>
    <w:qFormat/>
    <w:uiPriority w:val="99"/>
    <w:pPr>
      <w:adjustRightInd w:val="0"/>
      <w:textAlignment w:val="baseline"/>
    </w:pPr>
    <w:rPr>
      <w:rFonts w:ascii="宋体" w:hAnsi="Courier New"/>
    </w:rPr>
  </w:style>
  <w:style w:type="paragraph" w:customStyle="1" w:styleId="90">
    <w:name w:val="_Style 1"/>
    <w:basedOn w:val="1"/>
    <w:qFormat/>
    <w:uiPriority w:val="99"/>
    <w:pPr>
      <w:ind w:firstLine="420" w:firstLineChars="200"/>
    </w:pPr>
  </w:style>
  <w:style w:type="paragraph" w:customStyle="1" w:styleId="91">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2">
    <w:name w:val="Char1"/>
    <w:basedOn w:val="1"/>
    <w:qFormat/>
    <w:uiPriority w:val="99"/>
    <w:rPr>
      <w:rFonts w:ascii="Tahoma" w:hAnsi="Tahoma" w:eastAsia="宋体"/>
      <w:sz w:val="24"/>
    </w:rPr>
  </w:style>
  <w:style w:type="character" w:customStyle="1" w:styleId="93">
    <w:name w:val="bds_more5"/>
    <w:qFormat/>
    <w:uiPriority w:val="99"/>
    <w:rPr>
      <w:rFonts w:cs="Times New Roman"/>
    </w:rPr>
  </w:style>
  <w:style w:type="character" w:customStyle="1" w:styleId="94">
    <w:name w:val="noused"/>
    <w:qFormat/>
    <w:uiPriority w:val="99"/>
    <w:rPr>
      <w:b/>
      <w:color w:val="FFFFFF"/>
      <w:sz w:val="21"/>
    </w:rPr>
  </w:style>
  <w:style w:type="character" w:customStyle="1" w:styleId="95">
    <w:name w:val="正文缩进 Char"/>
    <w:link w:val="6"/>
    <w:qFormat/>
    <w:locked/>
    <w:uiPriority w:val="99"/>
    <w:rPr>
      <w:rFonts w:eastAsia="楷体_GB2312"/>
      <w:kern w:val="2"/>
      <w:sz w:val="24"/>
      <w:lang w:val="en-US" w:eastAsia="zh-CN"/>
    </w:rPr>
  </w:style>
  <w:style w:type="character" w:customStyle="1" w:styleId="96">
    <w:name w:val="Char Char2"/>
    <w:qFormat/>
    <w:uiPriority w:val="99"/>
    <w:rPr>
      <w:rFonts w:ascii="宋体" w:hAnsi="宋体" w:eastAsia="楷体_GB2312"/>
      <w:b/>
      <w:kern w:val="2"/>
      <w:sz w:val="26"/>
      <w:lang w:val="en-US" w:eastAsia="zh-CN"/>
    </w:rPr>
  </w:style>
  <w:style w:type="character" w:customStyle="1" w:styleId="97">
    <w:name w:val="bds_nopic1"/>
    <w:qFormat/>
    <w:uiPriority w:val="99"/>
    <w:rPr>
      <w:rFonts w:cs="Times New Roman"/>
    </w:rPr>
  </w:style>
  <w:style w:type="character" w:customStyle="1" w:styleId="98">
    <w:name w:val="state"/>
    <w:qFormat/>
    <w:uiPriority w:val="99"/>
    <w:rPr>
      <w:b/>
      <w:color w:val="FFFFFF"/>
      <w:sz w:val="19"/>
    </w:rPr>
  </w:style>
  <w:style w:type="character" w:customStyle="1" w:styleId="99">
    <w:name w:val="bds_more6"/>
    <w:qFormat/>
    <w:uiPriority w:val="99"/>
    <w:rPr>
      <w:rFonts w:cs="Times New Roman"/>
    </w:rPr>
  </w:style>
  <w:style w:type="character" w:customStyle="1" w:styleId="100">
    <w:name w:val="active"/>
    <w:qFormat/>
    <w:uiPriority w:val="99"/>
    <w:rPr>
      <w:color w:val="00FF00"/>
      <w:shd w:val="clear" w:color="auto" w:fill="000000"/>
    </w:rPr>
  </w:style>
  <w:style w:type="character" w:customStyle="1" w:styleId="101">
    <w:name w:val="bds_nopic2"/>
    <w:qFormat/>
    <w:uiPriority w:val="99"/>
    <w:rPr>
      <w:rFonts w:cs="Times New Roman"/>
    </w:rPr>
  </w:style>
  <w:style w:type="character" w:customStyle="1" w:styleId="102">
    <w:name w:val="hilite6"/>
    <w:qFormat/>
    <w:uiPriority w:val="99"/>
    <w:rPr>
      <w:color w:val="FFFFFF"/>
      <w:shd w:val="clear" w:color="auto" w:fill="776666"/>
    </w:rPr>
  </w:style>
  <w:style w:type="character" w:customStyle="1" w:styleId="103">
    <w:name w:val="active8"/>
    <w:qFormat/>
    <w:uiPriority w:val="99"/>
    <w:rPr>
      <w:color w:val="00FF00"/>
      <w:shd w:val="clear" w:color="auto" w:fill="000000"/>
    </w:rPr>
  </w:style>
  <w:style w:type="character" w:customStyle="1" w:styleId="104">
    <w:name w:val="bds_more8"/>
    <w:qFormat/>
    <w:uiPriority w:val="99"/>
    <w:rPr>
      <w:rFonts w:ascii="宋体" w:hAnsi="宋体" w:eastAsia="宋体"/>
    </w:rPr>
  </w:style>
  <w:style w:type="character" w:customStyle="1" w:styleId="105">
    <w:name w:val="other"/>
    <w:qFormat/>
    <w:uiPriority w:val="99"/>
    <w:rPr>
      <w:rFonts w:cs="Times New Roman"/>
    </w:rPr>
  </w:style>
  <w:style w:type="character" w:customStyle="1" w:styleId="106">
    <w:name w:val="hover61"/>
    <w:qFormat/>
    <w:uiPriority w:val="99"/>
    <w:rPr>
      <w:shd w:val="clear" w:color="auto" w:fill="FF0000"/>
    </w:rPr>
  </w:style>
  <w:style w:type="character" w:customStyle="1" w:styleId="107">
    <w:name w:val="bsharetext"/>
    <w:qFormat/>
    <w:uiPriority w:val="99"/>
    <w:rPr>
      <w:rFonts w:cs="Times New Roman"/>
    </w:rPr>
  </w:style>
  <w:style w:type="character" w:customStyle="1" w:styleId="108">
    <w:name w:val="bds_nopic"/>
    <w:qFormat/>
    <w:uiPriority w:val="99"/>
    <w:rPr>
      <w:rFonts w:cs="Times New Roman"/>
    </w:rPr>
  </w:style>
  <w:style w:type="character" w:customStyle="1" w:styleId="109">
    <w:name w:val="grid2"/>
    <w:qFormat/>
    <w:uiPriority w:val="99"/>
    <w:rPr>
      <w:rFonts w:cs="Times New Roman"/>
    </w:rPr>
  </w:style>
  <w:style w:type="character" w:customStyle="1" w:styleId="110">
    <w:name w:val="hilite"/>
    <w:qFormat/>
    <w:uiPriority w:val="99"/>
    <w:rPr>
      <w:color w:val="FFFFFF"/>
      <w:shd w:val="clear" w:color="auto" w:fill="776666"/>
    </w:rPr>
  </w:style>
  <w:style w:type="character" w:customStyle="1" w:styleId="111">
    <w:name w:val="bds_more4"/>
    <w:qFormat/>
    <w:uiPriority w:val="99"/>
    <w:rPr>
      <w:rFonts w:ascii="宋体" w:hAnsi="宋体" w:eastAsia="宋体"/>
    </w:rPr>
  </w:style>
  <w:style w:type="character" w:customStyle="1" w:styleId="112">
    <w:name w:val="bds_more7"/>
    <w:qFormat/>
    <w:uiPriority w:val="99"/>
    <w:rPr>
      <w:rFonts w:cs="Times New Roman"/>
    </w:rPr>
  </w:style>
  <w:style w:type="character" w:customStyle="1" w:styleId="113">
    <w:name w:val="grid"/>
    <w:qFormat/>
    <w:uiPriority w:val="99"/>
    <w:rPr>
      <w:rFonts w:cs="Times New Roman"/>
    </w:rPr>
  </w:style>
  <w:style w:type="paragraph" w:customStyle="1" w:styleId="114">
    <w:name w:val="_Style 2"/>
    <w:basedOn w:val="1"/>
    <w:qFormat/>
    <w:uiPriority w:val="99"/>
    <w:pPr>
      <w:ind w:firstLine="420" w:firstLineChars="200"/>
    </w:pPr>
  </w:style>
  <w:style w:type="paragraph" w:customStyle="1" w:styleId="115">
    <w:name w:val="2级标题"/>
    <w:basedOn w:val="1"/>
    <w:qFormat/>
    <w:uiPriority w:val="99"/>
    <w:pPr>
      <w:numPr>
        <w:ilvl w:val="1"/>
        <w:numId w:val="2"/>
      </w:numPr>
      <w:jc w:val="left"/>
    </w:pPr>
    <w:rPr>
      <w:rFonts w:ascii="宋体" w:hAnsi="宋体" w:eastAsia="宋体"/>
      <w:b/>
      <w:sz w:val="32"/>
      <w:szCs w:val="32"/>
    </w:rPr>
  </w:style>
  <w:style w:type="paragraph" w:customStyle="1" w:styleId="116">
    <w:name w:val="3级"/>
    <w:basedOn w:val="1"/>
    <w:qFormat/>
    <w:uiPriority w:val="99"/>
    <w:pPr>
      <w:widowControl/>
      <w:numPr>
        <w:ilvl w:val="2"/>
        <w:numId w:val="2"/>
      </w:numPr>
      <w:spacing w:after="200" w:line="360" w:lineRule="auto"/>
      <w:contextualSpacing/>
      <w:jc w:val="left"/>
    </w:pPr>
    <w:rPr>
      <w:rFonts w:ascii="宋体" w:hAnsi="宋体" w:eastAsia="宋体"/>
      <w:b/>
      <w:sz w:val="28"/>
      <w:szCs w:val="21"/>
    </w:rPr>
  </w:style>
  <w:style w:type="paragraph" w:customStyle="1" w:styleId="117">
    <w:name w:val="List Paragraph1"/>
    <w:basedOn w:val="1"/>
    <w:qFormat/>
    <w:uiPriority w:val="99"/>
    <w:pPr>
      <w:ind w:firstLine="420" w:firstLineChars="200"/>
    </w:pPr>
    <w:rPr>
      <w:rFonts w:ascii="Calibri" w:hAnsi="Calibri" w:eastAsia="宋体"/>
      <w:sz w:val="21"/>
      <w:szCs w:val="22"/>
    </w:rPr>
  </w:style>
  <w:style w:type="paragraph" w:styleId="118">
    <w:name w:val="List Paragraph"/>
    <w:basedOn w:val="1"/>
    <w:qFormat/>
    <w:uiPriority w:val="34"/>
    <w:pPr>
      <w:ind w:firstLine="420" w:firstLineChars="200"/>
    </w:pPr>
  </w:style>
  <w:style w:type="paragraph" w:customStyle="1" w:styleId="119">
    <w:name w:val="空半行"/>
    <w:basedOn w:val="1"/>
    <w:qFormat/>
    <w:uiPriority w:val="0"/>
    <w:pPr>
      <w:spacing w:line="120" w:lineRule="exact"/>
    </w:pPr>
    <w:rPr>
      <w:rFonts w:eastAsia="仿宋_GB2312"/>
      <w:color w:val="FFFFFF"/>
      <w:sz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Info spid="_x0000_s3076"/>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南京国衡南通分公司</Company>
  <Pages>20</Pages>
  <Words>1500</Words>
  <Characters>8555</Characters>
  <Lines>71</Lines>
  <Paragraphs>20</Paragraphs>
  <ScaleCrop>false</ScaleCrop>
  <LinksUpToDate>false</LinksUpToDate>
  <CharactersWithSpaces>10035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2017-08-22T09:56:00Z</dcterms:created>
  <dc:creator>国衡南通</dc:creator>
  <cp:lastModifiedBy>Administrator</cp:lastModifiedBy>
  <cp:lastPrinted>2017-09-06T06:06:00Z</cp:lastPrinted>
  <dcterms:modified xsi:type="dcterms:W3CDTF">2018-04-02T05:58:56Z</dcterms:modified>
  <dc:title>崇川区政府采购</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